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framePr w:w="8291" w:h="1270" w:hRule="exact" w:wrap="around" w:x="1930" w:y="1612"/>
        <w:rPr>
          <w:sz w:val="84"/>
          <w:szCs w:val="84"/>
        </w:rPr>
      </w:pPr>
      <w:r>
        <w:rPr>
          <w:rFonts w:hint="eastAsia"/>
          <w:sz w:val="84"/>
          <w:szCs w:val="84"/>
        </w:rPr>
        <w:t xml:space="preserve">团体标准 </w:t>
      </w:r>
    </w:p>
    <w:p>
      <w:pPr>
        <w:pStyle w:val="55"/>
        <w:framePr w:wrap="around"/>
        <w:wordWrap w:val="0"/>
      </w:pPr>
      <w:r>
        <w:t>T/FSS XX-2024</w:t>
      </w:r>
    </w:p>
    <w:tbl>
      <w:tblPr>
        <w:tblStyle w:val="17"/>
        <w:tblW w:w="9739" w:type="dxa"/>
        <w:tblInd w:w="0" w:type="dxa"/>
        <w:tblBorders>
          <w:top w:val="single" w:color="auto" w:sz="8"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739"/>
      </w:tblGrid>
      <w:tr>
        <w:tblPrEx>
          <w:tblBorders>
            <w:top w:val="single" w:color="auto" w:sz="8"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9739" w:type="dxa"/>
            <w:shd w:val="clear" w:color="auto" w:fill="auto"/>
          </w:tcPr>
          <w:p>
            <w:pPr>
              <w:pStyle w:val="43"/>
              <w:framePr w:wrap="around"/>
              <w:rPr>
                <w:sz w:val="10"/>
              </w:rPr>
            </w:pPr>
          </w:p>
        </w:tc>
      </w:tr>
    </w:tbl>
    <w:p>
      <w:pPr>
        <w:pStyle w:val="57"/>
        <w:framePr w:wrap="around"/>
        <w:rPr>
          <w:rFonts w:hint="eastAsia" w:eastAsia="黑体"/>
          <w:lang w:val="en-US" w:eastAsia="zh-CN"/>
        </w:rPr>
      </w:pPr>
      <w:r>
        <w:rPr>
          <w:rFonts w:hint="eastAsia"/>
        </w:rPr>
        <w:t xml:space="preserve">佛山标准 </w:t>
      </w:r>
      <w:r>
        <w:t xml:space="preserve"> </w:t>
      </w:r>
      <w:r>
        <w:rPr>
          <w:rFonts w:hint="eastAsia"/>
          <w:lang w:val="en-US" w:eastAsia="zh-CN"/>
        </w:rPr>
        <w:t>自动导引车</w:t>
      </w:r>
    </w:p>
    <w:p>
      <w:pPr>
        <w:pStyle w:val="59"/>
        <w:framePr w:wrap="around"/>
        <w:rPr>
          <w:rFonts w:hint="default" w:eastAsia="黑体"/>
          <w:lang w:val="en-US" w:eastAsia="zh-CN"/>
        </w:rPr>
      </w:pPr>
      <w:r>
        <w:t xml:space="preserve">Foshan Standard </w:t>
      </w:r>
      <w:r>
        <w:rPr>
          <w:rFonts w:hint="eastAsia"/>
        </w:rPr>
        <w:t xml:space="preserve"> </w:t>
      </w:r>
      <w:r>
        <w:rPr>
          <w:rFonts w:hint="default"/>
          <w:lang w:val="en-US"/>
        </w:rPr>
        <w:t>Automated guided vehicle</w:t>
      </w:r>
    </w:p>
    <w:p>
      <w:pPr>
        <w:pStyle w:val="63"/>
        <w:framePr w:wrap="around"/>
        <w:spacing w:after="0"/>
      </w:pPr>
      <w:r>
        <w:t>(</w:t>
      </w:r>
      <w:r>
        <w:rPr>
          <w:rFonts w:hint="eastAsia"/>
          <w:lang w:eastAsia="zh-CN"/>
        </w:rPr>
        <w:t>讨论</w:t>
      </w:r>
      <w:r>
        <w:rPr>
          <w:rFonts w:hint="eastAsia"/>
        </w:rPr>
        <w:t>稿)</w:t>
      </w:r>
    </w:p>
    <w:tbl>
      <w:tblPr>
        <w:tblStyle w:val="17"/>
        <w:tblW w:w="9739" w:type="dxa"/>
        <w:tblInd w:w="0" w:type="dxa"/>
        <w:tblBorders>
          <w:top w:val="none" w:color="auto" w:sz="0"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869"/>
        <w:gridCol w:w="4870"/>
      </w:tblGrid>
      <w:tr>
        <w:tblPrEx>
          <w:tblBorders>
            <w:top w:val="none" w:color="auto" w:sz="0" w:space="0"/>
            <w:left w:val="none" w:color="auto" w:sz="0" w:space="0"/>
            <w:bottom w:val="single" w:color="auto"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63" w:hRule="exact"/>
        </w:trPr>
        <w:tc>
          <w:tcPr>
            <w:tcW w:w="4869" w:type="dxa"/>
            <w:shd w:val="clear" w:color="auto" w:fill="auto"/>
            <w:tcMar>
              <w:left w:w="57" w:type="dxa"/>
              <w:bottom w:w="28" w:type="dxa"/>
            </w:tcMar>
          </w:tcPr>
          <w:p>
            <w:pPr>
              <w:pStyle w:val="51"/>
              <w:framePr w:wrap="around"/>
            </w:pPr>
            <w:r>
              <w:t>2024-0</w:t>
            </w:r>
            <w:r>
              <w:rPr>
                <w:rFonts w:hint="default"/>
                <w:lang w:val="en-US"/>
              </w:rPr>
              <w:t>7</w:t>
            </w:r>
            <w:r>
              <w:t xml:space="preserve">- </w:t>
            </w:r>
            <w:r>
              <w:fldChar w:fldCharType="begin">
                <w:ffData>
                  <w:name w:val="FD"/>
                  <w:enabled/>
                  <w:calcOnExit w:val="0"/>
                  <w:textInput>
                    <w:default w:val="XX"/>
                    <w:maxLength w:val="2"/>
                  </w:textInput>
                </w:ffData>
              </w:fldChar>
            </w:r>
            <w:bookmarkStart w:id="0" w:name="FD"/>
            <w:r>
              <w:instrText xml:space="preserve"> FORMTEXT </w:instrText>
            </w:r>
            <w:r>
              <w:fldChar w:fldCharType="separate"/>
            </w:r>
            <w:r>
              <w:t>XX</w:t>
            </w:r>
            <w:r>
              <w:fldChar w:fldCharType="end"/>
            </w:r>
            <w:bookmarkEnd w:id="0"/>
            <w:r>
              <w:rPr>
                <w:rFonts w:hint="eastAsia"/>
              </w:rPr>
              <w:t xml:space="preserve"> 发布</w:t>
            </w:r>
          </w:p>
        </w:tc>
        <w:tc>
          <w:tcPr>
            <w:tcW w:w="4870" w:type="dxa"/>
            <w:shd w:val="clear" w:color="auto" w:fill="auto"/>
            <w:tcMar>
              <w:right w:w="57" w:type="dxa"/>
            </w:tcMar>
          </w:tcPr>
          <w:p>
            <w:pPr>
              <w:pStyle w:val="51"/>
              <w:framePr w:wrap="around"/>
              <w:jc w:val="right"/>
            </w:pPr>
            <w:r>
              <w:t>2024-0</w:t>
            </w:r>
            <w:r>
              <w:rPr>
                <w:rFonts w:hint="default"/>
                <w:lang w:val="en-US"/>
              </w:rPr>
              <w:t>8</w:t>
            </w:r>
            <w:r>
              <w:t xml:space="preserve"> - </w:t>
            </w:r>
            <w:r>
              <w:rPr>
                <w:rFonts w:hint="default"/>
                <w:lang w:val="en-US"/>
              </w:rPr>
              <w:t>01</w:t>
            </w:r>
            <w:r>
              <w:rPr>
                <w:rFonts w:hint="eastAsia"/>
              </w:rPr>
              <w:t xml:space="preserve"> 实施</w:t>
            </w:r>
          </w:p>
        </w:tc>
      </w:tr>
    </w:tbl>
    <w:p>
      <w:pPr>
        <w:pStyle w:val="71"/>
        <w:framePr w:wrap="around"/>
      </w:pPr>
      <w:r>
        <w:rPr>
          <w:rFonts w:hint="eastAsia"/>
        </w:rPr>
        <w:t>佛山市佛山标准和卓越绩效管理促进会</w:t>
      </w:r>
      <w:r>
        <w:t>  </w:t>
      </w:r>
      <w:r>
        <w:rPr>
          <w:spacing w:val="85"/>
        </w:rPr>
        <w:t>发</w:t>
      </w:r>
      <w:r>
        <w:t>布</w:t>
      </w:r>
    </w:p>
    <w:tbl>
      <w:tblPr>
        <w:tblStyle w:val="17"/>
        <w:tblW w:w="0" w:type="auto"/>
        <w:tblInd w:w="0" w:type="dxa"/>
        <w:tblLayout w:type="fixed"/>
        <w:tblCellMar>
          <w:top w:w="0" w:type="dxa"/>
          <w:left w:w="0" w:type="dxa"/>
          <w:bottom w:w="0" w:type="dxa"/>
          <w:right w:w="0" w:type="dxa"/>
        </w:tblCellMar>
      </w:tblPr>
      <w:tblGrid>
        <w:gridCol w:w="1560"/>
        <w:gridCol w:w="7795"/>
      </w:tblGrid>
      <w:tr>
        <w:tblPrEx>
          <w:tblCellMar>
            <w:top w:w="0" w:type="dxa"/>
            <w:left w:w="0" w:type="dxa"/>
            <w:bottom w:w="0" w:type="dxa"/>
            <w:right w:w="0" w:type="dxa"/>
          </w:tblCellMar>
        </w:tblPrEx>
        <w:tc>
          <w:tcPr>
            <w:tcW w:w="1560" w:type="dxa"/>
            <w:shd w:val="clear" w:color="auto" w:fill="auto"/>
          </w:tcPr>
          <w:p>
            <w:pPr>
              <w:pStyle w:val="79"/>
              <w:framePr w:wrap="around"/>
              <w:rPr>
                <w:rFonts w:hint="default" w:eastAsia="黑体"/>
                <w:lang w:val="en-US" w:eastAsia="zh-CN"/>
              </w:rPr>
            </w:pPr>
            <w:r>
              <w:t>ICS</w:t>
            </w:r>
            <w:r>
              <w:rPr>
                <w:rFonts w:hint="default"/>
                <w:lang w:val="en-US"/>
              </w:rPr>
              <w:t xml:space="preserve"> </w:t>
            </w:r>
            <w:r>
              <w:rPr>
                <w:rFonts w:hint="default"/>
                <w:lang w:val="en-US" w:eastAsia="zh-CN"/>
              </w:rPr>
              <w:t>25</w:t>
            </w:r>
            <w:r>
              <w:rPr>
                <w:rFonts w:hint="default"/>
                <w:lang w:val="en-US"/>
              </w:rPr>
              <w:t>.</w:t>
            </w:r>
            <w:r>
              <w:rPr>
                <w:rFonts w:hint="default"/>
                <w:lang w:val="en-US" w:eastAsia="zh-CN"/>
              </w:rPr>
              <w:t>040</w:t>
            </w:r>
            <w:r>
              <w:rPr>
                <w:rFonts w:hint="eastAsia"/>
                <w:lang w:val="en-US" w:eastAsia="zh-CN"/>
              </w:rPr>
              <w:t>.</w:t>
            </w:r>
            <w:r>
              <w:rPr>
                <w:rFonts w:hint="default"/>
                <w:lang w:val="en-US" w:eastAsia="zh-CN"/>
              </w:rPr>
              <w:t>3</w:t>
            </w:r>
            <w:r>
              <w:rPr>
                <w:rFonts w:hint="eastAsia"/>
                <w:lang w:val="en-US" w:eastAsia="zh-CN"/>
              </w:rPr>
              <w:t>0</w:t>
            </w:r>
          </w:p>
        </w:tc>
        <w:tc>
          <w:tcPr>
            <w:tcW w:w="7795" w:type="dxa"/>
            <w:shd w:val="clear" w:color="auto" w:fill="auto"/>
          </w:tcPr>
          <w:p>
            <w:pPr>
              <w:pStyle w:val="79"/>
              <w:framePr w:wrap="around"/>
              <w:rPr>
                <w:rFonts w:hint="default" w:eastAsia="黑体"/>
                <w:lang w:val="en-US" w:eastAsia="zh-CN"/>
              </w:rPr>
            </w:pPr>
          </w:p>
        </w:tc>
      </w:tr>
      <w:tr>
        <w:tblPrEx>
          <w:tblCellMar>
            <w:top w:w="0" w:type="dxa"/>
            <w:left w:w="0" w:type="dxa"/>
            <w:bottom w:w="0" w:type="dxa"/>
            <w:right w:w="0" w:type="dxa"/>
          </w:tblCellMar>
        </w:tblPrEx>
        <w:tc>
          <w:tcPr>
            <w:tcW w:w="1560" w:type="dxa"/>
            <w:shd w:val="clear" w:color="auto" w:fill="auto"/>
          </w:tcPr>
          <w:p>
            <w:pPr>
              <w:pStyle w:val="79"/>
              <w:framePr w:wrap="around"/>
              <w:rPr>
                <w:rFonts w:hint="default" w:eastAsia="黑体"/>
                <w:lang w:val="en-US" w:eastAsia="zh-CN"/>
              </w:rPr>
            </w:pPr>
            <w:r>
              <w:rPr>
                <w:rFonts w:hint="default"/>
                <w:lang w:val="en-US"/>
              </w:rPr>
              <w:t>CCS J</w:t>
            </w:r>
            <w:r>
              <w:rPr>
                <w:rFonts w:hint="eastAsia"/>
                <w:lang w:val="en-US" w:eastAsia="zh-CN"/>
              </w:rPr>
              <w:t xml:space="preserve"> </w:t>
            </w:r>
            <w:r>
              <w:rPr>
                <w:rFonts w:hint="default"/>
                <w:lang w:val="en-US" w:eastAsia="zh-CN"/>
              </w:rPr>
              <w:t>28</w:t>
            </w:r>
          </w:p>
        </w:tc>
        <w:tc>
          <w:tcPr>
            <w:tcW w:w="7795" w:type="dxa"/>
            <w:shd w:val="clear" w:color="auto" w:fill="auto"/>
          </w:tcPr>
          <w:p>
            <w:pPr>
              <w:pStyle w:val="79"/>
              <w:framePr w:wrap="around"/>
            </w:pPr>
          </w:p>
          <w:tbl>
            <w:tblPr>
              <w:tblStyle w:val="17"/>
              <w:tblpPr w:vertAnchor="page" w:horzAnchor="margin" w:tblpXSpec="right" w:tblpY="114"/>
              <w:tblW w:w="6661" w:type="dxa"/>
              <w:tblInd w:w="0" w:type="dxa"/>
              <w:tblLayout w:type="fixed"/>
              <w:tblCellMar>
                <w:top w:w="0" w:type="dxa"/>
                <w:left w:w="0" w:type="dxa"/>
                <w:bottom w:w="0" w:type="dxa"/>
                <w:right w:w="0" w:type="dxa"/>
              </w:tblCellMar>
            </w:tblPr>
            <w:tblGrid>
              <w:gridCol w:w="6661"/>
            </w:tblGrid>
            <w:tr>
              <w:tblPrEx>
                <w:tblCellMar>
                  <w:top w:w="0" w:type="dxa"/>
                  <w:left w:w="0" w:type="dxa"/>
                  <w:bottom w:w="0" w:type="dxa"/>
                  <w:right w:w="0" w:type="dxa"/>
                </w:tblCellMar>
              </w:tblPrEx>
              <w:trPr>
                <w:trHeight w:val="1281" w:hRule="atLeast"/>
              </w:trPr>
              <w:tc>
                <w:tcPr>
                  <w:tcW w:w="8892" w:type="dxa"/>
                  <w:shd w:val="clear" w:color="auto" w:fill="auto"/>
                  <w:vAlign w:val="center"/>
                </w:tcPr>
                <w:p>
                  <w:pPr>
                    <w:pStyle w:val="79"/>
                    <w:framePr w:wrap="around"/>
                    <w:jc w:val="right"/>
                    <w:rPr>
                      <w:rFonts w:ascii="Times New Roman" w:eastAsia="宋体"/>
                      <w:b/>
                      <w:w w:val="130"/>
                      <w:kern w:val="0"/>
                    </w:rPr>
                  </w:pPr>
                </w:p>
              </w:tc>
            </w:tr>
          </w:tbl>
          <w:p>
            <w:pPr>
              <w:pStyle w:val="79"/>
              <w:framePr w:wrap="around"/>
            </w:pPr>
          </w:p>
        </w:tc>
      </w:tr>
    </w:tbl>
    <w:p>
      <w:pPr>
        <w:pStyle w:val="79"/>
        <w:framePr w:wrap="around"/>
        <w:sectPr>
          <w:headerReference r:id="rId3" w:type="default"/>
          <w:pgSz w:w="11906" w:h="16838"/>
          <w:pgMar w:top="-340" w:right="1134" w:bottom="1020" w:left="1134" w:header="0" w:footer="0" w:gutter="283"/>
          <w:pgNumType w:start="1"/>
          <w:cols w:space="425" w:num="1"/>
          <w:docGrid w:type="lines" w:linePitch="312" w:charSpace="0"/>
        </w:sectPr>
      </w:pPr>
    </w:p>
    <w:p>
      <w:pPr>
        <w:pStyle w:val="83"/>
        <w:spacing w:after="468"/>
      </w:pPr>
      <w:r>
        <w:rPr>
          <w:rFonts w:hint="eastAsia"/>
          <w:spacing w:val="317"/>
        </w:rPr>
        <w:t>前</w:t>
      </w:r>
      <w:bookmarkStart w:id="1" w:name="BKQY"/>
      <w:r>
        <w:rPr>
          <w:rFonts w:hint="eastAsia"/>
        </w:rPr>
        <w:t>言</w:t>
      </w:r>
    </w:p>
    <w:p>
      <w:pPr>
        <w:pStyle w:val="23"/>
        <w:ind w:firstLine="420"/>
      </w:pPr>
      <w:r>
        <w:rPr>
          <w:rFonts w:hint="eastAsia"/>
        </w:rPr>
        <w:t>本文件按照GB/T 1.1-2020《标准化工作导则  第1部分：标准化文件的结构和起草规则》的规定起草。</w:t>
      </w:r>
    </w:p>
    <w:p>
      <w:pPr>
        <w:pStyle w:val="23"/>
        <w:ind w:firstLine="420"/>
      </w:pPr>
      <w:r>
        <w:rPr>
          <w:rFonts w:hint="eastAsia"/>
        </w:rPr>
        <w:t>请注意本文件的某些内容可能涉及专利，本文件的发布机构不承担识别专利的责任。</w:t>
      </w:r>
    </w:p>
    <w:p>
      <w:pPr>
        <w:pStyle w:val="23"/>
        <w:ind w:firstLine="420"/>
      </w:pPr>
      <w:r>
        <w:rPr>
          <w:rFonts w:hint="eastAsia"/>
        </w:rPr>
        <w:t>本文件由佛山市佛山标准和卓越绩效管理促进会提出并归口。</w:t>
      </w:r>
    </w:p>
    <w:p>
      <w:pPr>
        <w:pStyle w:val="23"/>
        <w:ind w:firstLine="420"/>
      </w:pPr>
      <w:r>
        <w:rPr>
          <w:rFonts w:hint="eastAsia"/>
        </w:rPr>
        <w:t>本文件起草单位：XXX、XXX。</w:t>
      </w:r>
    </w:p>
    <w:p>
      <w:pPr>
        <w:pStyle w:val="23"/>
        <w:ind w:firstLine="420"/>
      </w:pPr>
      <w:r>
        <w:rPr>
          <w:rFonts w:hint="eastAsia"/>
        </w:rPr>
        <w:t>本文件主要起草人：XXX、。</w:t>
      </w:r>
      <w:bookmarkEnd w:id="1"/>
    </w:p>
    <w:p>
      <w:pPr>
        <w:widowControl/>
        <w:jc w:val="left"/>
      </w:pPr>
      <w:r>
        <w:br w:type="page"/>
      </w:r>
    </w:p>
    <w:p>
      <w:pPr>
        <w:pStyle w:val="83"/>
        <w:spacing w:after="468"/>
      </w:pPr>
      <w:r>
        <w:rPr>
          <w:rFonts w:hint="eastAsia"/>
          <w:spacing w:val="317"/>
        </w:rPr>
        <w:t>引</w:t>
      </w:r>
      <w:bookmarkStart w:id="2" w:name="BKYY"/>
      <w:r>
        <w:rPr>
          <w:rFonts w:hint="eastAsia"/>
        </w:rPr>
        <w:t>言</w:t>
      </w:r>
    </w:p>
    <w:p>
      <w:pPr>
        <w:pStyle w:val="23"/>
        <w:ind w:firstLine="420"/>
      </w:pPr>
      <w:r>
        <w:rPr>
          <w:rFonts w:hint="eastAsia"/>
        </w:rPr>
        <w:t>佛山标准是佛山市为推动制造业高质量发展，打造的系列先进标准。</w:t>
      </w:r>
    </w:p>
    <w:p>
      <w:pPr>
        <w:pStyle w:val="23"/>
        <w:ind w:firstLine="420"/>
      </w:pPr>
      <w:r>
        <w:rPr>
          <w:rFonts w:hint="eastAsia"/>
        </w:rPr>
        <w:t>佛山标准倡导“标准决定质量，只有高标准才有高质量”的理念，坚持“国内领先、国际先进”定位，聚焦佛山制造业重点产业优势</w:t>
      </w:r>
      <w:r>
        <w:rPr>
          <w:rFonts w:hint="eastAsia"/>
          <w:lang w:eastAsia="zh-CN"/>
        </w:rPr>
        <w:t>激光加工中心</w:t>
      </w:r>
      <w:r>
        <w:rPr>
          <w:rFonts w:hint="eastAsia"/>
        </w:rPr>
        <w:t>，对标国内国际先进标准，围绕消费升级方向，提升标准和质量水平，增加优质</w:t>
      </w:r>
      <w:r>
        <w:rPr>
          <w:rFonts w:hint="eastAsia"/>
          <w:lang w:eastAsia="zh-CN"/>
        </w:rPr>
        <w:t>激光加工中心</w:t>
      </w:r>
      <w:r>
        <w:rPr>
          <w:rFonts w:hint="eastAsia"/>
        </w:rPr>
        <w:t>供给，以高标准打造中国制造品质高地，满足人民日益增长的美好生活需要。</w:t>
      </w:r>
      <w:bookmarkEnd w:id="2"/>
    </w:p>
    <w:p>
      <w:pPr>
        <w:sectPr>
          <w:headerReference r:id="rId4" w:type="default"/>
          <w:footerReference r:id="rId5" w:type="default"/>
          <w:pgSz w:w="11906" w:h="16838"/>
          <w:pgMar w:top="2409" w:right="1134" w:bottom="1134" w:left="1134" w:header="1417" w:footer="1134" w:gutter="283"/>
          <w:pgNumType w:fmt="upperRoman" w:start="1"/>
          <w:cols w:space="425" w:num="1"/>
          <w:docGrid w:type="lines" w:linePitch="312" w:charSpace="0"/>
        </w:sectPr>
      </w:pPr>
    </w:p>
    <w:sdt>
      <w:sdtPr>
        <w:rPr>
          <w:rStyle w:val="86"/>
          <w:rFonts w:hint="eastAsia"/>
        </w:rPr>
        <w:tag w:val="StandardName"/>
        <w:id w:val="-1788579198"/>
        <w:lock w:val="sdtLocked"/>
        <w:placeholder>
          <w:docPart w:val="DefaultPlaceholder_-1854013440"/>
        </w:placeholder>
      </w:sdtPr>
      <w:sdtEndPr>
        <w:rPr>
          <w:rStyle w:val="86"/>
          <w:rFonts w:hint="default"/>
        </w:rPr>
      </w:sdtEndPr>
      <w:sdtContent>
        <w:p>
          <w:pPr>
            <w:pStyle w:val="85"/>
            <w:rPr>
              <w:rStyle w:val="86"/>
            </w:rPr>
          </w:pPr>
          <w:bookmarkStart w:id="3" w:name="StandardName"/>
          <w:r>
            <w:rPr>
              <w:rStyle w:val="86"/>
              <w:rFonts w:hint="eastAsia"/>
            </w:rPr>
            <w:t xml:space="preserve">佛山标准 </w:t>
          </w:r>
          <w:bookmarkEnd w:id="3"/>
          <w:r>
            <w:rPr>
              <w:rStyle w:val="86"/>
              <w:rFonts w:hint="eastAsia"/>
              <w:lang w:eastAsia="zh-CN"/>
            </w:rPr>
            <w:t>自动导引车</w:t>
          </w:r>
        </w:p>
      </w:sdtContent>
    </w:sdt>
    <w:p>
      <w:pPr>
        <w:pStyle w:val="117"/>
        <w:spacing w:before="312" w:after="312"/>
      </w:pPr>
      <w:r>
        <w:rPr>
          <w:rFonts w:hint="eastAsia"/>
        </w:rPr>
        <w:t>范围</w:t>
      </w:r>
    </w:p>
    <w:p>
      <w:pPr>
        <w:pStyle w:val="23"/>
        <w:ind w:left="0" w:leftChars="0" w:firstLine="420" w:firstLineChars="200"/>
        <w:rPr>
          <w:rFonts w:hint="eastAsia"/>
        </w:rPr>
      </w:pPr>
      <w:r>
        <w:rPr>
          <w:rFonts w:hint="eastAsia"/>
        </w:rPr>
        <w:t>本</w:t>
      </w:r>
      <w:r>
        <w:rPr>
          <w:rFonts w:hint="eastAsia"/>
          <w:lang w:eastAsia="zh-CN"/>
        </w:rPr>
        <w:t>文件</w:t>
      </w:r>
      <w:r>
        <w:rPr>
          <w:rFonts w:hint="eastAsia"/>
        </w:rPr>
        <w:t>规定了</w:t>
      </w:r>
      <w:r>
        <w:rPr>
          <w:rFonts w:hint="eastAsia"/>
          <w:lang w:eastAsia="zh-CN"/>
        </w:rPr>
        <w:t>佛山标准</w:t>
      </w:r>
      <w:r>
        <w:rPr>
          <w:rFonts w:hint="eastAsia"/>
          <w:lang w:val="en-US" w:eastAsia="zh-CN"/>
        </w:rPr>
        <w:t xml:space="preserve"> 自动导引车</w:t>
      </w:r>
      <w:r>
        <w:rPr>
          <w:rFonts w:hint="eastAsia"/>
        </w:rPr>
        <w:t>的</w:t>
      </w:r>
      <w:r>
        <w:rPr>
          <w:rFonts w:hint="eastAsia"/>
          <w:lang w:eastAsia="zh-CN"/>
        </w:rPr>
        <w:t>产品分类、系统构成、</w:t>
      </w:r>
      <w:r>
        <w:rPr>
          <w:rFonts w:hint="eastAsia"/>
          <w:lang w:val="en-US" w:eastAsia="zh-CN"/>
        </w:rPr>
        <w:t>基本参数项目及其说明、</w:t>
      </w:r>
      <w:r>
        <w:rPr>
          <w:rFonts w:hint="eastAsia"/>
          <w:lang w:eastAsia="zh-CN"/>
        </w:rPr>
        <w:t>正常工作条件、技术</w:t>
      </w:r>
      <w:r>
        <w:rPr>
          <w:rFonts w:hint="eastAsia"/>
        </w:rPr>
        <w:t>要求、试验方法、检验规则、</w:t>
      </w:r>
      <w:r>
        <w:rPr>
          <w:rFonts w:hint="eastAsia"/>
          <w:lang w:eastAsia="zh-CN"/>
        </w:rPr>
        <w:t>标志</w:t>
      </w:r>
      <w:r>
        <w:rPr>
          <w:rFonts w:hint="eastAsia"/>
        </w:rPr>
        <w:t>、</w:t>
      </w:r>
      <w:r>
        <w:rPr>
          <w:rFonts w:hint="eastAsia"/>
          <w:lang w:eastAsia="zh-CN"/>
        </w:rPr>
        <w:t>使用说明书、</w:t>
      </w:r>
      <w:r>
        <w:rPr>
          <w:rFonts w:hint="eastAsia"/>
        </w:rPr>
        <w:t>包装、运输</w:t>
      </w:r>
      <w:r>
        <w:rPr>
          <w:rFonts w:hint="eastAsia"/>
          <w:lang w:eastAsia="zh-CN"/>
        </w:rPr>
        <w:t>、</w:t>
      </w:r>
      <w:r>
        <w:rPr>
          <w:rFonts w:hint="eastAsia"/>
        </w:rPr>
        <w:t>贮存</w:t>
      </w:r>
      <w:r>
        <w:rPr>
          <w:rFonts w:hint="eastAsia"/>
          <w:lang w:eastAsia="zh-CN"/>
        </w:rPr>
        <w:t>和质量承诺</w:t>
      </w:r>
      <w:r>
        <w:rPr>
          <w:rFonts w:hint="eastAsia"/>
        </w:rPr>
        <w:t>。</w:t>
      </w:r>
    </w:p>
    <w:p>
      <w:pPr>
        <w:pStyle w:val="23"/>
        <w:ind w:left="0" w:leftChars="0" w:firstLine="420" w:firstLineChars="200"/>
        <w:rPr>
          <w:rFonts w:hint="eastAsia"/>
          <w:lang w:eastAsia="zh-CN"/>
        </w:rPr>
      </w:pPr>
      <w:r>
        <w:rPr>
          <w:rFonts w:hint="eastAsia"/>
          <w:color w:val="000000"/>
          <w:lang w:eastAsia="zh-CN"/>
        </w:rPr>
        <w:t>本文件适用于仓储、产线、运输、制造业等领域的自动导引车的设计、制造、检验等。</w:t>
      </w:r>
    </w:p>
    <w:p>
      <w:pPr>
        <w:pStyle w:val="117"/>
        <w:spacing w:before="312" w:after="312"/>
      </w:pPr>
      <w:r>
        <w:rPr>
          <w:rFonts w:hint="eastAsia"/>
        </w:rPr>
        <w:t>规范性引用文件</w:t>
      </w:r>
    </w:p>
    <w:sdt>
      <w:sdtPr>
        <w:tag w:val="StandNameFile"/>
        <w:id w:val="-1821031262"/>
        <w:placeholder>
          <w:docPart w:val="DefaultPlaceholder_-1854013438"/>
        </w:placeholder>
        <w:comboBox>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comboBox>
      </w:sdtPr>
      <w:sdtContent>
        <w:p>
          <w:pPr>
            <w:pStyle w:val="23"/>
            <w:ind w:firstLine="420"/>
          </w:pPr>
          <w: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keepNext w:val="0"/>
        <w:keepLines w:val="0"/>
        <w:pageBreakBefore w:val="0"/>
        <w:widowControl/>
        <w:kinsoku/>
        <w:wordWrap/>
        <w:overflowPunct/>
        <w:topLinePunct w:val="0"/>
        <w:autoSpaceDE/>
        <w:autoSpaceDN/>
        <w:bidi w:val="0"/>
        <w:adjustRightInd/>
        <w:snapToGrid/>
        <w:spacing w:line="240" w:lineRule="auto"/>
        <w:ind w:left="420"/>
        <w:jc w:val="both"/>
        <w:textAlignment w:val="auto"/>
        <w:rPr>
          <w:rFonts w:hint="eastAsia" w:hAnsi="Times New Roman" w:cs="Times New Roman"/>
          <w:sz w:val="21"/>
          <w:szCs w:val="21"/>
          <w:lang w:eastAsia="zh-CN"/>
        </w:rPr>
      </w:pPr>
      <w:r>
        <w:rPr>
          <w:rFonts w:hint="eastAsia" w:hAnsi="Times New Roman" w:cs="Times New Roman"/>
          <w:sz w:val="21"/>
          <w:szCs w:val="21"/>
          <w:lang w:eastAsia="zh-CN"/>
        </w:rPr>
        <w:t>GB/T 4208</w:t>
      </w:r>
      <w:r>
        <w:rPr>
          <w:rFonts w:hint="eastAsia" w:cs="Times New Roman"/>
          <w:sz w:val="21"/>
          <w:szCs w:val="21"/>
          <w:lang w:eastAsia="zh-CN"/>
        </w:rPr>
        <w:t>—</w:t>
      </w:r>
      <w:r>
        <w:rPr>
          <w:rFonts w:hint="eastAsia" w:hAnsi="Times New Roman" w:cs="Times New Roman"/>
          <w:sz w:val="21"/>
          <w:szCs w:val="21"/>
          <w:lang w:eastAsia="zh-CN"/>
        </w:rPr>
        <w:t>2017  外壳防护等级（IP代码）</w:t>
      </w:r>
    </w:p>
    <w:p>
      <w:pPr>
        <w:keepNext w:val="0"/>
        <w:keepLines w:val="0"/>
        <w:pageBreakBefore w:val="0"/>
        <w:widowControl/>
        <w:kinsoku/>
        <w:wordWrap/>
        <w:overflowPunct/>
        <w:topLinePunct w:val="0"/>
        <w:autoSpaceDE/>
        <w:autoSpaceDN/>
        <w:bidi w:val="0"/>
        <w:adjustRightInd/>
        <w:snapToGrid/>
        <w:spacing w:line="240" w:lineRule="auto"/>
        <w:ind w:left="420"/>
        <w:jc w:val="both"/>
        <w:textAlignment w:val="auto"/>
        <w:rPr>
          <w:rFonts w:hint="eastAsia" w:hAnsi="Times New Roman" w:cs="Times New Roman"/>
          <w:sz w:val="21"/>
          <w:szCs w:val="21"/>
          <w:lang w:eastAsia="zh-CN"/>
        </w:rPr>
      </w:pPr>
      <w:r>
        <w:rPr>
          <w:rFonts w:hint="eastAsia" w:hAnsi="Times New Roman" w:cs="Times New Roman"/>
          <w:sz w:val="21"/>
          <w:szCs w:val="21"/>
          <w:lang w:eastAsia="zh-CN"/>
        </w:rPr>
        <w:t>GB/T</w:t>
      </w:r>
      <w:r>
        <w:rPr>
          <w:rFonts w:hint="eastAsia" w:cs="Times New Roman"/>
          <w:sz w:val="21"/>
          <w:szCs w:val="21"/>
          <w:lang w:val="en-US" w:eastAsia="zh-CN"/>
        </w:rPr>
        <w:t xml:space="preserve"> </w:t>
      </w:r>
      <w:r>
        <w:rPr>
          <w:rFonts w:hint="eastAsia" w:hAnsi="Times New Roman" w:cs="Times New Roman"/>
          <w:sz w:val="21"/>
          <w:szCs w:val="21"/>
          <w:lang w:eastAsia="zh-CN"/>
        </w:rPr>
        <w:t>9969</w:t>
      </w:r>
      <w:r>
        <w:rPr>
          <w:rFonts w:hint="eastAsia" w:cs="Times New Roman"/>
          <w:sz w:val="21"/>
          <w:szCs w:val="21"/>
          <w:lang w:val="en-US" w:eastAsia="zh-CN"/>
        </w:rPr>
        <w:t xml:space="preserve"> </w:t>
      </w:r>
      <w:r>
        <w:rPr>
          <w:rFonts w:hint="eastAsia" w:hAnsi="Times New Roman" w:cs="Times New Roman"/>
          <w:sz w:val="21"/>
          <w:szCs w:val="21"/>
          <w:lang w:eastAsia="zh-CN"/>
        </w:rPr>
        <w:t>工业产品使用说明书总则</w:t>
      </w:r>
    </w:p>
    <w:p>
      <w:pPr>
        <w:keepNext w:val="0"/>
        <w:keepLines w:val="0"/>
        <w:pageBreakBefore w:val="0"/>
        <w:widowControl/>
        <w:kinsoku/>
        <w:wordWrap/>
        <w:overflowPunct/>
        <w:topLinePunct w:val="0"/>
        <w:autoSpaceDE/>
        <w:autoSpaceDN/>
        <w:bidi w:val="0"/>
        <w:adjustRightInd/>
        <w:snapToGrid/>
        <w:spacing w:line="240" w:lineRule="auto"/>
        <w:ind w:left="420"/>
        <w:jc w:val="both"/>
        <w:textAlignment w:val="auto"/>
        <w:rPr>
          <w:rFonts w:hint="eastAsia" w:hAnsi="Times New Roman" w:cs="Times New Roman"/>
          <w:sz w:val="21"/>
          <w:szCs w:val="21"/>
          <w:lang w:eastAsia="zh-CN"/>
        </w:rPr>
      </w:pPr>
      <w:r>
        <w:rPr>
          <w:rFonts w:hint="eastAsia" w:hAnsi="Times New Roman" w:cs="Times New Roman"/>
          <w:sz w:val="21"/>
          <w:szCs w:val="21"/>
          <w:lang w:eastAsia="zh-CN"/>
        </w:rPr>
        <w:t>GB/T 20138</w:t>
      </w:r>
      <w:r>
        <w:rPr>
          <w:rFonts w:hint="eastAsia" w:cs="Times New Roman"/>
          <w:sz w:val="21"/>
          <w:szCs w:val="21"/>
          <w:lang w:eastAsia="zh-CN"/>
        </w:rPr>
        <w:t>—</w:t>
      </w:r>
      <w:r>
        <w:rPr>
          <w:rFonts w:hint="eastAsia" w:hAnsi="Times New Roman" w:cs="Times New Roman"/>
          <w:sz w:val="21"/>
          <w:szCs w:val="21"/>
          <w:lang w:eastAsia="zh-CN"/>
        </w:rPr>
        <w:t>2023  电器设备外壳对外界机械碰撞的防护等级(IK代码)</w:t>
      </w:r>
    </w:p>
    <w:p>
      <w:pPr>
        <w:keepNext w:val="0"/>
        <w:keepLines w:val="0"/>
        <w:pageBreakBefore w:val="0"/>
        <w:widowControl/>
        <w:kinsoku/>
        <w:wordWrap/>
        <w:overflowPunct/>
        <w:topLinePunct w:val="0"/>
        <w:autoSpaceDE/>
        <w:autoSpaceDN/>
        <w:bidi w:val="0"/>
        <w:adjustRightInd/>
        <w:snapToGrid/>
        <w:spacing w:line="240" w:lineRule="auto"/>
        <w:ind w:left="420"/>
        <w:jc w:val="both"/>
        <w:textAlignment w:val="auto"/>
        <w:rPr>
          <w:rFonts w:hint="eastAsia" w:hAnsi="Times New Roman" w:cs="Times New Roman"/>
          <w:sz w:val="21"/>
          <w:szCs w:val="21"/>
          <w:lang w:eastAsia="zh-CN"/>
        </w:rPr>
      </w:pPr>
      <w:r>
        <w:rPr>
          <w:rFonts w:hint="eastAsia" w:hAnsi="Times New Roman" w:cs="Times New Roman"/>
          <w:sz w:val="21"/>
          <w:szCs w:val="21"/>
          <w:lang w:eastAsia="zh-CN"/>
        </w:rPr>
        <w:t>GB</w:t>
      </w:r>
      <w:r>
        <w:rPr>
          <w:rFonts w:hint="default" w:cs="Times New Roman"/>
          <w:sz w:val="21"/>
          <w:szCs w:val="21"/>
          <w:lang w:val="en-US" w:eastAsia="zh-CN"/>
        </w:rPr>
        <w:t>/</w:t>
      </w:r>
      <w:r>
        <w:rPr>
          <w:rFonts w:hint="eastAsia" w:hAnsi="Times New Roman" w:cs="Times New Roman"/>
          <w:sz w:val="21"/>
          <w:szCs w:val="21"/>
          <w:lang w:eastAsia="zh-CN"/>
        </w:rPr>
        <w:t>T 20721</w:t>
      </w:r>
      <w:r>
        <w:rPr>
          <w:rFonts w:hint="eastAsia" w:cs="Times New Roman"/>
          <w:sz w:val="21"/>
          <w:szCs w:val="21"/>
          <w:lang w:eastAsia="zh-CN"/>
        </w:rPr>
        <w:t>—</w:t>
      </w:r>
      <w:r>
        <w:rPr>
          <w:rFonts w:hint="eastAsia" w:hAnsi="Times New Roman" w:cs="Times New Roman"/>
          <w:sz w:val="21"/>
          <w:szCs w:val="21"/>
          <w:lang w:eastAsia="zh-CN"/>
        </w:rPr>
        <w:t>2022</w:t>
      </w:r>
      <w:r>
        <w:rPr>
          <w:rFonts w:hint="eastAsia" w:cs="Times New Roman"/>
          <w:sz w:val="21"/>
          <w:szCs w:val="21"/>
          <w:lang w:val="en-US" w:eastAsia="zh-CN"/>
        </w:rPr>
        <w:t xml:space="preserve"> </w:t>
      </w:r>
      <w:r>
        <w:rPr>
          <w:rFonts w:hint="eastAsia" w:hAnsi="Times New Roman" w:cs="Times New Roman"/>
          <w:sz w:val="21"/>
          <w:szCs w:val="21"/>
          <w:lang w:eastAsia="zh-CN"/>
        </w:rPr>
        <w:t>自动导引车 通用技术条件</w:t>
      </w:r>
    </w:p>
    <w:p>
      <w:pPr>
        <w:keepNext w:val="0"/>
        <w:keepLines w:val="0"/>
        <w:pageBreakBefore w:val="0"/>
        <w:widowControl/>
        <w:kinsoku/>
        <w:wordWrap/>
        <w:overflowPunct/>
        <w:topLinePunct w:val="0"/>
        <w:autoSpaceDE/>
        <w:autoSpaceDN/>
        <w:bidi w:val="0"/>
        <w:adjustRightInd/>
        <w:snapToGrid/>
        <w:spacing w:line="240" w:lineRule="auto"/>
        <w:ind w:left="420"/>
        <w:jc w:val="both"/>
        <w:textAlignment w:val="auto"/>
        <w:rPr>
          <w:rFonts w:hint="eastAsia" w:hAnsi="Times New Roman" w:cs="Times New Roman"/>
          <w:sz w:val="21"/>
          <w:szCs w:val="21"/>
          <w:lang w:eastAsia="zh-CN"/>
        </w:rPr>
      </w:pPr>
      <w:r>
        <w:rPr>
          <w:rFonts w:hint="eastAsia" w:hAnsi="Times New Roman" w:cs="Times New Roman"/>
          <w:sz w:val="21"/>
          <w:szCs w:val="21"/>
          <w:lang w:eastAsia="zh-CN"/>
        </w:rPr>
        <w:t>GB</w:t>
      </w:r>
      <w:r>
        <w:rPr>
          <w:rFonts w:hint="default" w:cs="Times New Roman"/>
          <w:sz w:val="21"/>
          <w:szCs w:val="21"/>
          <w:lang w:val="en-US" w:eastAsia="zh-CN"/>
        </w:rPr>
        <w:t>/</w:t>
      </w:r>
      <w:r>
        <w:rPr>
          <w:rFonts w:hint="eastAsia" w:hAnsi="Times New Roman" w:cs="Times New Roman"/>
          <w:sz w:val="21"/>
          <w:szCs w:val="21"/>
          <w:lang w:eastAsia="zh-CN"/>
        </w:rPr>
        <w:t>T 30030</w:t>
      </w:r>
      <w:r>
        <w:rPr>
          <w:rFonts w:hint="eastAsia" w:cs="Times New Roman"/>
          <w:sz w:val="21"/>
          <w:szCs w:val="21"/>
          <w:lang w:eastAsia="zh-CN"/>
        </w:rPr>
        <w:t>—</w:t>
      </w:r>
      <w:r>
        <w:rPr>
          <w:rFonts w:hint="eastAsia" w:hAnsi="Times New Roman" w:cs="Times New Roman"/>
          <w:sz w:val="21"/>
          <w:szCs w:val="21"/>
          <w:lang w:eastAsia="zh-CN"/>
        </w:rPr>
        <w:t>2023自动导引车　术语</w:t>
      </w:r>
    </w:p>
    <w:p>
      <w:pPr>
        <w:pStyle w:val="117"/>
        <w:spacing w:before="240" w:after="240"/>
      </w:pPr>
      <w:bookmarkStart w:id="4" w:name="_Toc97195093"/>
      <w:bookmarkStart w:id="5" w:name="_Hlk130722279"/>
      <w:r>
        <w:rPr>
          <w:rFonts w:hint="eastAsia"/>
          <w:szCs w:val="21"/>
        </w:rPr>
        <w:t>术语和定义</w:t>
      </w:r>
      <w:bookmarkEnd w:id="4"/>
    </w:p>
    <w:sdt>
      <w:sdtPr>
        <w:rPr>
          <w:rFonts w:hint="eastAsia"/>
        </w:rPr>
        <w:id w:val="-1909835108"/>
        <w:placeholder>
          <w:docPart w:val="{1e539e67-bdf2-467d-ae1f-7f7985cc4a4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rPr>
      </w:sdtEndPr>
      <w:sdtContent>
        <w:p>
          <w:pPr>
            <w:pStyle w:val="23"/>
            <w:ind w:firstLine="420"/>
          </w:pPr>
          <w:bookmarkStart w:id="6" w:name="_Toc26986532"/>
          <w:bookmarkEnd w:id="6"/>
          <w:r>
            <w:rPr>
              <w:rFonts w:hint="eastAsia" w:hAnsi="Times New Roman" w:cs="Times New Roman"/>
              <w:sz w:val="21"/>
              <w:szCs w:val="21"/>
              <w:lang w:eastAsia="zh-CN"/>
            </w:rPr>
            <w:t>GB</w:t>
          </w:r>
          <w:r>
            <w:rPr>
              <w:rFonts w:hint="default" w:cs="Times New Roman"/>
              <w:sz w:val="21"/>
              <w:szCs w:val="21"/>
              <w:lang w:val="en-US" w:eastAsia="zh-CN"/>
            </w:rPr>
            <w:t>/</w:t>
          </w:r>
          <w:r>
            <w:rPr>
              <w:rFonts w:hint="eastAsia" w:hAnsi="Times New Roman" w:cs="Times New Roman"/>
              <w:sz w:val="21"/>
              <w:szCs w:val="21"/>
              <w:lang w:eastAsia="zh-CN"/>
            </w:rPr>
            <w:t>T 20721</w:t>
          </w:r>
          <w:r>
            <w:rPr>
              <w:rFonts w:hint="eastAsia" w:cs="Times New Roman"/>
              <w:sz w:val="21"/>
              <w:szCs w:val="21"/>
              <w:lang w:eastAsia="zh-CN"/>
            </w:rPr>
            <w:t>—</w:t>
          </w:r>
          <w:r>
            <w:rPr>
              <w:rFonts w:hint="eastAsia" w:hAnsi="Times New Roman" w:cs="Times New Roman"/>
              <w:sz w:val="21"/>
              <w:szCs w:val="21"/>
              <w:lang w:eastAsia="zh-CN"/>
            </w:rPr>
            <w:t>2022</w:t>
          </w:r>
          <w:r>
            <w:rPr>
              <w:rFonts w:hint="eastAsia" w:cs="Times New Roman"/>
              <w:sz w:val="21"/>
              <w:szCs w:val="21"/>
              <w:lang w:eastAsia="zh-CN"/>
            </w:rPr>
            <w:t>、</w:t>
          </w:r>
          <w:r>
            <w:rPr>
              <w:rFonts w:hint="eastAsia" w:hAnsi="Times New Roman" w:cs="Times New Roman"/>
              <w:sz w:val="21"/>
              <w:szCs w:val="21"/>
              <w:lang w:eastAsia="zh-CN"/>
            </w:rPr>
            <w:t>GB</w:t>
          </w:r>
          <w:r>
            <w:rPr>
              <w:rFonts w:hint="default" w:cs="Times New Roman"/>
              <w:sz w:val="21"/>
              <w:szCs w:val="21"/>
              <w:lang w:val="en-US" w:eastAsia="zh-CN"/>
            </w:rPr>
            <w:t>/</w:t>
          </w:r>
          <w:r>
            <w:rPr>
              <w:rFonts w:hint="eastAsia" w:hAnsi="Times New Roman" w:cs="Times New Roman"/>
              <w:sz w:val="21"/>
              <w:szCs w:val="21"/>
              <w:lang w:eastAsia="zh-CN"/>
            </w:rPr>
            <w:t>T 30030</w:t>
          </w:r>
          <w:r>
            <w:rPr>
              <w:rFonts w:hint="eastAsia" w:cs="Times New Roman"/>
              <w:sz w:val="21"/>
              <w:szCs w:val="21"/>
              <w:lang w:eastAsia="zh-CN"/>
            </w:rPr>
            <w:t>—</w:t>
          </w:r>
          <w:r>
            <w:rPr>
              <w:rFonts w:hint="eastAsia" w:hAnsi="Times New Roman" w:cs="Times New Roman"/>
              <w:sz w:val="21"/>
              <w:szCs w:val="21"/>
              <w:lang w:eastAsia="zh-CN"/>
            </w:rPr>
            <w:t>2023</w:t>
          </w:r>
          <w:r>
            <w:rPr>
              <w:rFonts w:hint="eastAsia" w:ascii="宋体" w:hAnsi="Times New Roman" w:eastAsia="宋体" w:cstheme="minorBidi"/>
              <w:sz w:val="21"/>
              <w:lang w:val="en-US" w:eastAsia="zh-CN" w:bidi="ar-SA"/>
            </w:rPr>
            <w:t>界定的术语和定义适用于本文件。</w:t>
          </w:r>
        </w:p>
      </w:sdtContent>
    </w:sdt>
    <w:p>
      <w:pPr>
        <w:pStyle w:val="117"/>
        <w:spacing w:before="240" w:after="240"/>
        <w:rPr>
          <w:szCs w:val="21"/>
        </w:rPr>
      </w:pPr>
      <w:r>
        <w:rPr>
          <w:rFonts w:hint="eastAsia"/>
          <w:szCs w:val="21"/>
          <w:lang w:eastAsia="zh-CN"/>
        </w:rPr>
        <w:t>产品分类</w:t>
      </w:r>
    </w:p>
    <w:p>
      <w:pPr>
        <w:pStyle w:val="23"/>
        <w:rPr>
          <w:rFonts w:hint="default"/>
          <w:lang w:val="en-US"/>
        </w:rPr>
      </w:pPr>
      <w:r>
        <w:rPr>
          <w:rFonts w:hint="eastAsia"/>
          <w:szCs w:val="21"/>
          <w:lang w:eastAsia="zh-CN"/>
        </w:rPr>
        <w:t>按</w:t>
      </w:r>
      <w:r>
        <w:rPr>
          <w:rFonts w:hint="eastAsia" w:hAnsi="Times New Roman" w:cs="Times New Roman"/>
          <w:sz w:val="21"/>
          <w:szCs w:val="21"/>
          <w:lang w:eastAsia="zh-CN"/>
        </w:rPr>
        <w:t>GB</w:t>
      </w:r>
      <w:r>
        <w:rPr>
          <w:rFonts w:hint="default" w:cs="Times New Roman"/>
          <w:sz w:val="21"/>
          <w:szCs w:val="21"/>
          <w:lang w:val="en-US" w:eastAsia="zh-CN"/>
        </w:rPr>
        <w:t>/</w:t>
      </w:r>
      <w:r>
        <w:rPr>
          <w:rFonts w:hint="eastAsia" w:hAnsi="Times New Roman" w:cs="Times New Roman"/>
          <w:sz w:val="21"/>
          <w:szCs w:val="21"/>
          <w:lang w:eastAsia="zh-CN"/>
        </w:rPr>
        <w:t>T 20721</w:t>
      </w:r>
      <w:r>
        <w:rPr>
          <w:rFonts w:hint="eastAsia" w:cs="Times New Roman"/>
          <w:sz w:val="21"/>
          <w:szCs w:val="21"/>
          <w:lang w:eastAsia="zh-CN"/>
        </w:rPr>
        <w:t>—</w:t>
      </w:r>
      <w:r>
        <w:rPr>
          <w:rFonts w:hint="eastAsia" w:hAnsi="Times New Roman" w:cs="Times New Roman"/>
          <w:sz w:val="21"/>
          <w:szCs w:val="21"/>
          <w:lang w:eastAsia="zh-CN"/>
        </w:rPr>
        <w:t>2022</w:t>
      </w:r>
      <w:r>
        <w:rPr>
          <w:rFonts w:hint="eastAsia" w:cs="Times New Roman"/>
          <w:sz w:val="21"/>
          <w:szCs w:val="21"/>
          <w:lang w:eastAsia="zh-CN"/>
        </w:rPr>
        <w:t>第</w:t>
      </w:r>
      <w:r>
        <w:rPr>
          <w:rFonts w:hint="eastAsia" w:cs="Times New Roman"/>
          <w:sz w:val="21"/>
          <w:szCs w:val="21"/>
          <w:lang w:val="en-US" w:eastAsia="zh-CN"/>
        </w:rPr>
        <w:t>4章的规定。</w:t>
      </w:r>
    </w:p>
    <w:p>
      <w:pPr>
        <w:pStyle w:val="117"/>
        <w:spacing w:before="240" w:after="240"/>
        <w:rPr>
          <w:szCs w:val="21"/>
        </w:rPr>
      </w:pPr>
      <w:r>
        <w:rPr>
          <w:rFonts w:hint="eastAsia"/>
          <w:szCs w:val="21"/>
          <w:lang w:val="en-US" w:eastAsia="zh-CN"/>
        </w:rPr>
        <w:t>系统构成</w:t>
      </w:r>
    </w:p>
    <w:p>
      <w:pPr>
        <w:pStyle w:val="23"/>
        <w:rPr>
          <w:rFonts w:hint="eastAsia" w:cs="Times New Roman"/>
          <w:sz w:val="21"/>
          <w:szCs w:val="21"/>
          <w:lang w:val="en-US" w:eastAsia="zh-CN"/>
        </w:rPr>
      </w:pPr>
      <w:r>
        <w:rPr>
          <w:rFonts w:hint="eastAsia"/>
          <w:szCs w:val="21"/>
          <w:lang w:eastAsia="zh-CN"/>
        </w:rPr>
        <w:t>按</w:t>
      </w:r>
      <w:r>
        <w:rPr>
          <w:rFonts w:hint="eastAsia" w:hAnsi="Times New Roman" w:cs="Times New Roman"/>
          <w:sz w:val="21"/>
          <w:szCs w:val="21"/>
          <w:lang w:eastAsia="zh-CN"/>
        </w:rPr>
        <w:t>GB</w:t>
      </w:r>
      <w:r>
        <w:rPr>
          <w:rFonts w:hint="default" w:cs="Times New Roman"/>
          <w:sz w:val="21"/>
          <w:szCs w:val="21"/>
          <w:lang w:val="en-US" w:eastAsia="zh-CN"/>
        </w:rPr>
        <w:t>/</w:t>
      </w:r>
      <w:r>
        <w:rPr>
          <w:rFonts w:hint="eastAsia" w:hAnsi="Times New Roman" w:cs="Times New Roman"/>
          <w:sz w:val="21"/>
          <w:szCs w:val="21"/>
          <w:lang w:eastAsia="zh-CN"/>
        </w:rPr>
        <w:t>T 20721</w:t>
      </w:r>
      <w:r>
        <w:rPr>
          <w:rFonts w:hint="eastAsia" w:cs="Times New Roman"/>
          <w:sz w:val="21"/>
          <w:szCs w:val="21"/>
          <w:lang w:eastAsia="zh-CN"/>
        </w:rPr>
        <w:t>—</w:t>
      </w:r>
      <w:r>
        <w:rPr>
          <w:rFonts w:hint="eastAsia" w:hAnsi="Times New Roman" w:cs="Times New Roman"/>
          <w:sz w:val="21"/>
          <w:szCs w:val="21"/>
          <w:lang w:eastAsia="zh-CN"/>
        </w:rPr>
        <w:t>2022</w:t>
      </w:r>
      <w:r>
        <w:rPr>
          <w:rFonts w:hint="eastAsia" w:cs="Times New Roman"/>
          <w:sz w:val="21"/>
          <w:szCs w:val="21"/>
          <w:lang w:eastAsia="zh-CN"/>
        </w:rPr>
        <w:t>第</w:t>
      </w:r>
      <w:r>
        <w:rPr>
          <w:rFonts w:hint="eastAsia" w:cs="Times New Roman"/>
          <w:sz w:val="21"/>
          <w:szCs w:val="21"/>
          <w:lang w:val="en-US" w:eastAsia="zh-CN"/>
        </w:rPr>
        <w:t>5章的规定。</w:t>
      </w:r>
    </w:p>
    <w:p>
      <w:pPr>
        <w:pStyle w:val="117"/>
        <w:spacing w:before="240" w:after="240"/>
        <w:rPr>
          <w:szCs w:val="21"/>
        </w:rPr>
      </w:pPr>
      <w:r>
        <w:rPr>
          <w:rFonts w:hint="eastAsia"/>
          <w:szCs w:val="21"/>
          <w:lang w:val="en-US" w:eastAsia="zh-CN"/>
        </w:rPr>
        <w:t>基本参数项目及其说明</w:t>
      </w:r>
    </w:p>
    <w:p>
      <w:pPr>
        <w:pStyle w:val="23"/>
        <w:rPr>
          <w:rFonts w:hint="eastAsia" w:cs="Times New Roman"/>
          <w:sz w:val="21"/>
          <w:szCs w:val="21"/>
          <w:lang w:val="en-US" w:eastAsia="zh-CN"/>
        </w:rPr>
      </w:pPr>
      <w:r>
        <w:rPr>
          <w:rFonts w:hint="eastAsia" w:cs="Times New Roman"/>
          <w:sz w:val="21"/>
          <w:szCs w:val="21"/>
          <w:lang w:val="en-US" w:eastAsia="zh-CN"/>
        </w:rPr>
        <w:t>自动导引车制造商应至少提供以下基本参数：</w:t>
      </w:r>
    </w:p>
    <w:p>
      <w:pPr>
        <w:pStyle w:val="246"/>
        <w:numPr>
          <w:ilvl w:val="0"/>
          <w:numId w:val="23"/>
        </w:numPr>
        <w:rPr>
          <w:rFonts w:hint="eastAsia" w:hAnsi="Times New Roman" w:cs="Times New Roman"/>
          <w:lang w:val="en-US" w:eastAsia="zh-CN"/>
        </w:rPr>
      </w:pPr>
      <w:r>
        <w:rPr>
          <w:rFonts w:hint="eastAsia" w:hAnsi="Times New Roman" w:cs="Times New Roman"/>
          <w:lang w:val="en-US" w:eastAsia="zh-CN"/>
        </w:rPr>
        <w:t>控制方式，运行时的指令接收方式，包括集中控制方式、分布式控制方式、主从协同式控制方式或单机自动方式）；</w:t>
      </w:r>
    </w:p>
    <w:p>
      <w:pPr>
        <w:pStyle w:val="246"/>
        <w:numPr>
          <w:ilvl w:val="0"/>
          <w:numId w:val="23"/>
        </w:numPr>
        <w:rPr>
          <w:rFonts w:hint="eastAsia" w:hAnsi="Times New Roman" w:cs="Times New Roman"/>
          <w:lang w:val="en-US" w:eastAsia="zh-CN"/>
        </w:rPr>
      </w:pPr>
      <w:r>
        <w:rPr>
          <w:rFonts w:hint="eastAsia" w:hAnsi="Times New Roman" w:cs="Times New Roman"/>
          <w:lang w:val="en-US" w:eastAsia="zh-CN"/>
        </w:rPr>
        <w:t>运行模式，AGV执行运动指令的方式，包括手动方式、自动方式、离线自动方式等；</w:t>
      </w:r>
    </w:p>
    <w:p>
      <w:pPr>
        <w:pStyle w:val="246"/>
        <w:numPr>
          <w:ilvl w:val="0"/>
          <w:numId w:val="23"/>
        </w:numPr>
        <w:rPr>
          <w:rFonts w:hint="eastAsia" w:hAnsi="Times New Roman" w:cs="Times New Roman"/>
          <w:lang w:val="en-US" w:eastAsia="zh-CN"/>
        </w:rPr>
      </w:pPr>
      <w:r>
        <w:rPr>
          <w:rFonts w:hint="eastAsia" w:hAnsi="Times New Roman" w:cs="Times New Roman"/>
          <w:lang w:val="en-US" w:eastAsia="zh-CN"/>
        </w:rPr>
        <w:t>通讯方式，AGV与相关系统建立通讯连接的方式，包括无线串口通讯、红外光通讯、无线局域网通讯等</w:t>
      </w:r>
      <w:r>
        <w:rPr>
          <w:rFonts w:hint="eastAsia" w:cs="Times New Roman"/>
          <w:lang w:val="en-US" w:eastAsia="zh-CN"/>
        </w:rPr>
        <w:t>；</w:t>
      </w:r>
    </w:p>
    <w:p>
      <w:pPr>
        <w:pStyle w:val="246"/>
        <w:numPr>
          <w:ilvl w:val="0"/>
          <w:numId w:val="23"/>
        </w:numPr>
        <w:rPr>
          <w:rFonts w:hint="eastAsia" w:hAnsi="Times New Roman" w:cs="Times New Roman"/>
          <w:lang w:val="en-US" w:eastAsia="zh-CN"/>
        </w:rPr>
      </w:pPr>
      <w:r>
        <w:rPr>
          <w:rFonts w:hint="eastAsia" w:hAnsi="Times New Roman" w:cs="Times New Roman"/>
          <w:lang w:val="en-US" w:eastAsia="zh-CN"/>
        </w:rPr>
        <w:t>导航方式，AGV匹配运行地地图所采用的定位方式,，包括电磁导航、磁导航、CCD 图像导航、激光异航等；</w:t>
      </w:r>
    </w:p>
    <w:p>
      <w:pPr>
        <w:pStyle w:val="246"/>
        <w:numPr>
          <w:ilvl w:val="0"/>
          <w:numId w:val="23"/>
        </w:numPr>
        <w:rPr>
          <w:rFonts w:hint="eastAsia" w:hAnsi="Times New Roman" w:cs="Times New Roman"/>
          <w:lang w:val="en-US" w:eastAsia="zh-CN"/>
        </w:rPr>
      </w:pPr>
      <w:r>
        <w:rPr>
          <w:rFonts w:hint="eastAsia" w:hAnsi="Times New Roman" w:cs="Times New Roman"/>
          <w:lang w:val="en-US" w:eastAsia="zh-CN"/>
        </w:rPr>
        <w:t>驱动方式，AGV所采用的驱动轮系布局；</w:t>
      </w:r>
    </w:p>
    <w:p>
      <w:pPr>
        <w:pStyle w:val="246"/>
        <w:numPr>
          <w:ilvl w:val="0"/>
          <w:numId w:val="23"/>
        </w:numPr>
        <w:rPr>
          <w:rFonts w:hint="eastAsia" w:hAnsi="Times New Roman" w:cs="Times New Roman"/>
          <w:lang w:val="en-US" w:eastAsia="zh-CN"/>
        </w:rPr>
      </w:pPr>
      <w:r>
        <w:rPr>
          <w:rFonts w:hint="eastAsia" w:hAnsi="Times New Roman" w:cs="Times New Roman"/>
          <w:lang w:val="en-US" w:eastAsia="zh-CN"/>
        </w:rPr>
        <w:t>负载方式，AGV为运输货线的需求所提供的承载及货物交换方式；</w:t>
      </w:r>
    </w:p>
    <w:p>
      <w:pPr>
        <w:pStyle w:val="246"/>
        <w:numPr>
          <w:ilvl w:val="0"/>
          <w:numId w:val="23"/>
        </w:numPr>
        <w:rPr>
          <w:rFonts w:hint="eastAsia" w:hAnsi="Times New Roman" w:cs="Times New Roman"/>
          <w:lang w:val="en-US" w:eastAsia="zh-CN"/>
        </w:rPr>
      </w:pPr>
      <w:r>
        <w:rPr>
          <w:rFonts w:hint="eastAsia" w:hAnsi="Times New Roman" w:cs="Times New Roman"/>
          <w:lang w:val="en-US" w:eastAsia="zh-CN"/>
        </w:rPr>
        <w:t>负载能力，AGV为运输货物所提供的最大承载重量，该能力是指AGV在其货物交换所涉及的重心范围AGV及其承载部件所能承受的最大静态重量；</w:t>
      </w:r>
    </w:p>
    <w:p>
      <w:pPr>
        <w:pStyle w:val="246"/>
        <w:numPr>
          <w:ilvl w:val="0"/>
          <w:numId w:val="23"/>
        </w:numPr>
        <w:rPr>
          <w:rFonts w:hint="eastAsia" w:hAnsi="Times New Roman" w:cs="Times New Roman"/>
          <w:lang w:val="en-US" w:eastAsia="zh-CN"/>
        </w:rPr>
      </w:pPr>
      <w:r>
        <w:rPr>
          <w:rFonts w:hint="eastAsia" w:hAnsi="Times New Roman" w:cs="Times New Roman"/>
          <w:lang w:val="en-US" w:eastAsia="zh-CN"/>
        </w:rPr>
        <w:t>自重，AGV在不加任何负载的情况下的自身静态重量；</w:t>
      </w:r>
    </w:p>
    <w:p>
      <w:pPr>
        <w:pStyle w:val="246"/>
        <w:numPr>
          <w:ilvl w:val="0"/>
          <w:numId w:val="23"/>
        </w:numPr>
        <w:rPr>
          <w:rFonts w:hint="eastAsia" w:hAnsi="Times New Roman" w:cs="Times New Roman"/>
          <w:lang w:val="en-US" w:eastAsia="zh-CN"/>
        </w:rPr>
      </w:pPr>
      <w:r>
        <w:rPr>
          <w:rFonts w:hint="eastAsia" w:hAnsi="Times New Roman" w:cs="Times New Roman"/>
          <w:lang w:val="en-US" w:eastAsia="zh-CN"/>
        </w:rPr>
        <w:t>最大运动速度，AGV的运动中心在可控运动状态下能达到的最大线速度；</w:t>
      </w:r>
    </w:p>
    <w:p>
      <w:pPr>
        <w:pStyle w:val="246"/>
        <w:numPr>
          <w:ilvl w:val="0"/>
          <w:numId w:val="23"/>
        </w:numPr>
        <w:rPr>
          <w:rFonts w:hint="eastAsia" w:hAnsi="Times New Roman" w:cs="Times New Roman"/>
          <w:lang w:val="en-US" w:eastAsia="zh-CN"/>
        </w:rPr>
      </w:pPr>
      <w:r>
        <w:rPr>
          <w:rFonts w:hint="eastAsia" w:hAnsi="Times New Roman" w:cs="Times New Roman"/>
          <w:lang w:val="en-US" w:eastAsia="zh-CN"/>
        </w:rPr>
        <w:t>额定速度，AGV的运动中心在可运状</w:t>
      </w:r>
      <w:r>
        <w:rPr>
          <w:rFonts w:hint="eastAsia" w:cs="Times New Roman"/>
          <w:lang w:val="en-US" w:eastAsia="zh-CN"/>
        </w:rPr>
        <w:t>况</w:t>
      </w:r>
      <w:r>
        <w:rPr>
          <w:rFonts w:hint="eastAsia" w:hAnsi="Times New Roman" w:cs="Times New Roman"/>
          <w:lang w:val="en-US" w:eastAsia="zh-CN"/>
        </w:rPr>
        <w:t>下可长期运动的最大速度；</w:t>
      </w:r>
    </w:p>
    <w:p>
      <w:pPr>
        <w:pStyle w:val="246"/>
        <w:numPr>
          <w:ilvl w:val="0"/>
          <w:numId w:val="23"/>
        </w:numPr>
        <w:rPr>
          <w:rFonts w:hint="eastAsia" w:hAnsi="Times New Roman" w:cs="Times New Roman"/>
          <w:lang w:val="en-US" w:eastAsia="zh-CN"/>
        </w:rPr>
      </w:pPr>
      <w:r>
        <w:rPr>
          <w:rFonts w:hint="eastAsia" w:hAnsi="Times New Roman" w:cs="Times New Roman"/>
          <w:lang w:val="en-US" w:eastAsia="zh-CN"/>
        </w:rPr>
        <w:t>导航精度，AGV在可控低速直线运动状态下,运动控制轨迹收敛后,其运动中心在运动方向两侧偏离理想直线的最大距离；</w:t>
      </w:r>
    </w:p>
    <w:p>
      <w:pPr>
        <w:pStyle w:val="246"/>
        <w:numPr>
          <w:ilvl w:val="0"/>
          <w:numId w:val="23"/>
        </w:numPr>
        <w:rPr>
          <w:rFonts w:hint="eastAsia" w:hAnsi="Times New Roman" w:cs="Times New Roman"/>
          <w:lang w:val="en-US" w:eastAsia="zh-CN"/>
        </w:rPr>
      </w:pPr>
      <w:r>
        <w:rPr>
          <w:rFonts w:hint="eastAsia" w:hAnsi="Times New Roman" w:cs="Times New Roman"/>
          <w:lang w:val="en-US" w:eastAsia="zh-CN"/>
        </w:rPr>
        <w:t>停车精度，AGV在可控低速直线线运动状态态下，运动控制收敛后，在指定位置停车，其运动中心在运动方向上多次重复的最大偏差距离；</w:t>
      </w:r>
    </w:p>
    <w:p>
      <w:pPr>
        <w:pStyle w:val="246"/>
        <w:numPr>
          <w:ilvl w:val="0"/>
          <w:numId w:val="23"/>
        </w:numPr>
        <w:rPr>
          <w:rFonts w:hint="eastAsia" w:hAnsi="Times New Roman" w:cs="Times New Roman"/>
          <w:lang w:val="en-US" w:eastAsia="zh-CN"/>
        </w:rPr>
      </w:pPr>
      <w:r>
        <w:rPr>
          <w:rFonts w:hint="eastAsia" w:hAnsi="Times New Roman" w:cs="Times New Roman"/>
          <w:lang w:val="en-US" w:eastAsia="zh-CN"/>
        </w:rPr>
        <w:t>最小旋转半径，AGV在可控运动状态下实现运动方向的变换，其运动中心所能达到的最小旋转半径值；</w:t>
      </w:r>
    </w:p>
    <w:p>
      <w:pPr>
        <w:pStyle w:val="246"/>
        <w:numPr>
          <w:ilvl w:val="0"/>
          <w:numId w:val="23"/>
        </w:numPr>
        <w:rPr>
          <w:rFonts w:hint="eastAsia" w:hAnsi="Times New Roman" w:cs="Times New Roman"/>
          <w:lang w:val="en-US" w:eastAsia="zh-CN"/>
        </w:rPr>
      </w:pPr>
      <w:r>
        <w:rPr>
          <w:rFonts w:hint="eastAsia" w:hAnsi="Times New Roman" w:cs="Times New Roman"/>
          <w:lang w:val="en-US" w:eastAsia="zh-CN"/>
        </w:rPr>
        <w:t>供电方式AGV所使用的总电源的供电方式；</w:t>
      </w:r>
    </w:p>
    <w:p>
      <w:pPr>
        <w:pStyle w:val="246"/>
        <w:numPr>
          <w:ilvl w:val="0"/>
          <w:numId w:val="23"/>
        </w:numPr>
        <w:rPr>
          <w:rFonts w:hint="eastAsia" w:hAnsi="Times New Roman" w:cs="Times New Roman"/>
          <w:lang w:val="en-US" w:eastAsia="zh-CN"/>
        </w:rPr>
      </w:pPr>
      <w:r>
        <w:rPr>
          <w:rFonts w:hint="eastAsia" w:hAnsi="Times New Roman" w:cs="Times New Roman"/>
          <w:lang w:val="en-US" w:eastAsia="zh-CN"/>
        </w:rPr>
        <w:t>电池规格，当AGV选择择电池作为AGV的供电电源时,需指明AGV所用电池的介质容量、电压、充电电流等基本参数；</w:t>
      </w:r>
    </w:p>
    <w:p>
      <w:pPr>
        <w:pStyle w:val="246"/>
        <w:numPr>
          <w:ilvl w:val="0"/>
          <w:numId w:val="23"/>
        </w:numPr>
        <w:rPr>
          <w:rFonts w:hint="eastAsia" w:cs="Times New Roman"/>
          <w:sz w:val="21"/>
          <w:szCs w:val="21"/>
          <w:lang w:val="en-US" w:eastAsia="zh-CN"/>
        </w:rPr>
      </w:pPr>
      <w:r>
        <w:rPr>
          <w:rFonts w:hint="eastAsia" w:hAnsi="Times New Roman" w:cs="Times New Roman"/>
          <w:lang w:val="en-US" w:eastAsia="zh-CN"/>
        </w:rPr>
        <w:t>充电方式，当AGV选择可充电电池作为AGV的供电电源时，需指明AGV所用电池的充电方式，包括在线自动充电、手工充电。</w:t>
      </w:r>
    </w:p>
    <w:p>
      <w:pPr>
        <w:pStyle w:val="117"/>
        <w:spacing w:before="240" w:after="240"/>
        <w:rPr>
          <w:szCs w:val="21"/>
        </w:rPr>
      </w:pPr>
      <w:r>
        <w:rPr>
          <w:rFonts w:hint="eastAsia"/>
          <w:szCs w:val="21"/>
          <w:lang w:val="en-US" w:eastAsia="zh-CN"/>
        </w:rPr>
        <w:t>正常工作条件</w:t>
      </w:r>
    </w:p>
    <w:p>
      <w:pPr>
        <w:pStyle w:val="119"/>
        <w:spacing w:before="156" w:after="156"/>
        <w:rPr>
          <w:rFonts w:hint="eastAsia"/>
        </w:rPr>
      </w:pPr>
      <w:r>
        <w:rPr>
          <w:rFonts w:hint="eastAsia"/>
        </w:rPr>
        <w:t>路面条件</w:t>
      </w:r>
    </w:p>
    <w:p>
      <w:pPr>
        <w:pStyle w:val="23"/>
        <w:rPr>
          <w:rFonts w:hint="eastAsia" w:eastAsia="宋体"/>
          <w:lang w:eastAsia="zh-CN"/>
        </w:rPr>
      </w:pPr>
      <w:r>
        <w:rPr>
          <w:rFonts w:hint="eastAsia"/>
        </w:rPr>
        <w:t>导引车应能在满足以下要求的地面上运行</w:t>
      </w:r>
      <w:r>
        <w:rPr>
          <w:rFonts w:hint="eastAsia"/>
          <w:lang w:val="en-US" w:eastAsia="zh-CN"/>
        </w:rPr>
        <w:t>：</w:t>
      </w:r>
    </w:p>
    <w:p>
      <w:pPr>
        <w:pStyle w:val="246"/>
        <w:numPr>
          <w:ilvl w:val="0"/>
          <w:numId w:val="24"/>
        </w:numPr>
        <w:rPr>
          <w:rFonts w:hint="eastAsia" w:hAnsi="Times New Roman" w:cs="Times New Roman"/>
        </w:rPr>
      </w:pPr>
      <w:r>
        <w:rPr>
          <w:rFonts w:hint="eastAsia" w:hAnsi="Times New Roman" w:cs="Times New Roman"/>
        </w:rPr>
        <w:t>在1</w:t>
      </w:r>
      <w:r>
        <w:rPr>
          <w:rFonts w:hint="default" w:hAnsi="Times New Roman" w:cs="Times New Roman"/>
          <w:lang w:val="en-US"/>
        </w:rPr>
        <w:t>m</w:t>
      </w:r>
      <w:r>
        <w:rPr>
          <w:rFonts w:hint="default" w:hAnsi="Times New Roman" w:cs="Times New Roman"/>
          <w:vertAlign w:val="superscript"/>
          <w:lang w:val="en-US"/>
        </w:rPr>
        <w:t>2</w:t>
      </w:r>
      <w:r>
        <w:rPr>
          <w:rFonts w:hint="eastAsia" w:hAnsi="Times New Roman" w:cs="Times New Roman"/>
        </w:rPr>
        <w:t>范围内，路面起伏程度</w:t>
      </w:r>
      <w:r>
        <w:rPr>
          <w:rFonts w:hint="eastAsia" w:hAnsi="Times New Roman" w:cs="Times New Roman"/>
          <w:lang w:eastAsia="zh-CN"/>
        </w:rPr>
        <w:t>（</w:t>
      </w:r>
      <w:r>
        <w:rPr>
          <w:rFonts w:hint="eastAsia" w:hAnsi="Times New Roman" w:cs="Times New Roman"/>
        </w:rPr>
        <w:t>最高高度与最低高度之差</w:t>
      </w:r>
      <w:r>
        <w:rPr>
          <w:rFonts w:hint="eastAsia" w:hAnsi="Times New Roman" w:cs="Times New Roman"/>
          <w:lang w:eastAsia="zh-CN"/>
        </w:rPr>
        <w:t>）</w:t>
      </w:r>
      <w:r>
        <w:rPr>
          <w:rFonts w:hint="eastAsia" w:hAnsi="Times New Roman" w:cs="Times New Roman"/>
        </w:rPr>
        <w:t>不</w:t>
      </w:r>
      <w:r>
        <w:rPr>
          <w:rFonts w:hint="eastAsia" w:hAnsi="Times New Roman" w:cs="Times New Roman"/>
          <w:lang w:eastAsia="zh-CN"/>
        </w:rPr>
        <w:t>应</w:t>
      </w:r>
      <w:r>
        <w:rPr>
          <w:rFonts w:hint="eastAsia" w:hAnsi="Times New Roman" w:cs="Times New Roman"/>
        </w:rPr>
        <w:t>大于3mm</w:t>
      </w:r>
      <w:r>
        <w:rPr>
          <w:rFonts w:hint="eastAsia" w:hAnsi="Times New Roman" w:cs="Times New Roman"/>
          <w:lang w:eastAsia="zh-CN"/>
        </w:rPr>
        <w:t>；</w:t>
      </w:r>
    </w:p>
    <w:p>
      <w:pPr>
        <w:pStyle w:val="246"/>
        <w:numPr>
          <w:ilvl w:val="0"/>
          <w:numId w:val="24"/>
        </w:numPr>
        <w:rPr>
          <w:rFonts w:hint="eastAsia" w:hAnsi="Times New Roman" w:cs="Times New Roman"/>
        </w:rPr>
      </w:pPr>
      <w:r>
        <w:rPr>
          <w:rFonts w:hint="eastAsia" w:hAnsi="Times New Roman" w:cs="Times New Roman"/>
        </w:rPr>
        <w:t>在100m以上的长度范围内，路面坡度</w:t>
      </w:r>
      <w:r>
        <w:rPr>
          <w:rFonts w:hint="eastAsia" w:hAnsi="Times New Roman" w:cs="Times New Roman"/>
          <w:lang w:eastAsia="zh-CN"/>
        </w:rPr>
        <w:t>（</w:t>
      </w:r>
      <w:r>
        <w:rPr>
          <w:rFonts w:hint="eastAsia" w:hAnsi="Times New Roman" w:cs="Times New Roman"/>
        </w:rPr>
        <w:t>路面水平高度差与路线长度的最大比值</w:t>
      </w:r>
      <w:r>
        <w:rPr>
          <w:rFonts w:hint="eastAsia" w:hAnsi="Times New Roman" w:cs="Times New Roman"/>
          <w:lang w:eastAsia="zh-CN"/>
        </w:rPr>
        <w:t>）应</w:t>
      </w:r>
      <w:r>
        <w:rPr>
          <w:rFonts w:hint="eastAsia" w:hAnsi="Times New Roman" w:cs="Times New Roman"/>
        </w:rPr>
        <w:t>小于0.02</w:t>
      </w:r>
      <w:r>
        <w:rPr>
          <w:rFonts w:hint="eastAsia" w:hAnsi="Times New Roman" w:cs="Times New Roman"/>
          <w:lang w:eastAsia="zh-CN"/>
        </w:rPr>
        <w:t>；</w:t>
      </w:r>
    </w:p>
    <w:p>
      <w:pPr>
        <w:pStyle w:val="246"/>
        <w:numPr>
          <w:ilvl w:val="0"/>
          <w:numId w:val="24"/>
        </w:numPr>
        <w:rPr>
          <w:rFonts w:hint="eastAsia" w:hAnsi="Times New Roman" w:cs="Times New Roman"/>
        </w:rPr>
      </w:pPr>
      <w:r>
        <w:rPr>
          <w:rFonts w:hint="eastAsia" w:hAnsi="Times New Roman" w:cs="Times New Roman"/>
        </w:rPr>
        <w:t>在100mm 以内的长度范围内，台阶高度</w:t>
      </w:r>
      <w:r>
        <w:rPr>
          <w:rFonts w:hint="eastAsia" w:hAnsi="Times New Roman" w:cs="Times New Roman"/>
          <w:lang w:eastAsia="zh-CN"/>
        </w:rPr>
        <w:t>（</w:t>
      </w:r>
      <w:r>
        <w:rPr>
          <w:rFonts w:hint="eastAsia" w:hAnsi="Times New Roman" w:cs="Times New Roman"/>
        </w:rPr>
        <w:t>路面水平高度差最大值</w:t>
      </w:r>
      <w:r>
        <w:rPr>
          <w:rFonts w:hint="eastAsia" w:hAnsi="Times New Roman" w:cs="Times New Roman"/>
          <w:lang w:eastAsia="zh-CN"/>
        </w:rPr>
        <w:t>）应</w:t>
      </w:r>
      <w:r>
        <w:rPr>
          <w:rFonts w:hint="eastAsia" w:hAnsi="Times New Roman" w:cs="Times New Roman"/>
        </w:rPr>
        <w:t>小于5mm</w:t>
      </w:r>
      <w:r>
        <w:rPr>
          <w:rFonts w:hint="eastAsia" w:hAnsi="Times New Roman" w:cs="Times New Roman"/>
          <w:lang w:eastAsia="zh-CN"/>
        </w:rPr>
        <w:t>；</w:t>
      </w:r>
    </w:p>
    <w:p>
      <w:pPr>
        <w:pStyle w:val="246"/>
        <w:numPr>
          <w:ilvl w:val="0"/>
          <w:numId w:val="24"/>
        </w:numPr>
        <w:rPr>
          <w:rFonts w:hint="eastAsia" w:hAnsi="Times New Roman" w:cs="Times New Roman"/>
        </w:rPr>
      </w:pPr>
      <w:r>
        <w:rPr>
          <w:rFonts w:hint="eastAsia" w:hAnsi="Times New Roman" w:cs="Times New Roman"/>
        </w:rPr>
        <w:t>沟宽幅度不大于8mm，且停车位置不允许出现沟槽</w:t>
      </w:r>
    </w:p>
    <w:p>
      <w:pPr>
        <w:pStyle w:val="246"/>
        <w:numPr>
          <w:ilvl w:val="0"/>
          <w:numId w:val="0"/>
        </w:numPr>
        <w:ind w:firstLine="360" w:firstLineChars="200"/>
        <w:rPr>
          <w:rFonts w:hint="eastAsia" w:hAnsi="Times New Roman" w:cs="Times New Roman"/>
          <w:sz w:val="18"/>
          <w:szCs w:val="18"/>
        </w:rPr>
      </w:pPr>
      <w:r>
        <w:rPr>
          <w:rFonts w:hint="eastAsia" w:ascii="黑体" w:hAnsi="黑体" w:eastAsia="黑体" w:cs="黑体"/>
          <w:sz w:val="18"/>
          <w:szCs w:val="18"/>
        </w:rPr>
        <w:t>注</w:t>
      </w:r>
      <w:r>
        <w:rPr>
          <w:rFonts w:hint="eastAsia" w:ascii="黑体" w:hAnsi="黑体" w:eastAsia="黑体" w:cs="黑体"/>
          <w:sz w:val="18"/>
          <w:szCs w:val="18"/>
          <w:lang w:eastAsia="zh-CN"/>
        </w:rPr>
        <w:t>：</w:t>
      </w:r>
      <w:r>
        <w:rPr>
          <w:rFonts w:hint="eastAsia" w:hAnsi="Times New Roman" w:cs="Times New Roman"/>
          <w:sz w:val="18"/>
          <w:szCs w:val="18"/>
        </w:rPr>
        <w:t>当沟宽幅度大于最大允许值时，按台阶高度进行要求。</w:t>
      </w:r>
    </w:p>
    <w:p>
      <w:pPr>
        <w:pStyle w:val="246"/>
        <w:numPr>
          <w:ilvl w:val="0"/>
          <w:numId w:val="24"/>
        </w:numPr>
        <w:rPr>
          <w:rFonts w:hint="eastAsia" w:hAnsi="Times New Roman" w:cs="Times New Roman"/>
        </w:rPr>
      </w:pPr>
      <w:r>
        <w:rPr>
          <w:rFonts w:hint="eastAsia" w:hAnsi="Times New Roman" w:cs="Times New Roman"/>
        </w:rPr>
        <w:t>地面构造应采用混凝土结构，应考虑地面承受的符合，其地面抗压数据应考虑车轮小面积压强所引起的负荷，必要时可在运行路面上铺上一层水泥、环氧树脂、P型瓷砖、木地板或其他化学纤维等进行表面精加工后再铺设导引黑胶带</w:t>
      </w:r>
      <w:r>
        <w:rPr>
          <w:rFonts w:hint="eastAsia" w:hAnsi="Times New Roman" w:cs="Times New Roman"/>
          <w:lang w:eastAsia="zh-CN"/>
        </w:rPr>
        <w:t>；</w:t>
      </w:r>
    </w:p>
    <w:p>
      <w:pPr>
        <w:pStyle w:val="246"/>
        <w:numPr>
          <w:ilvl w:val="0"/>
          <w:numId w:val="24"/>
        </w:numPr>
        <w:rPr>
          <w:rFonts w:hint="eastAsia"/>
        </w:rPr>
      </w:pPr>
      <w:r>
        <w:rPr>
          <w:rFonts w:hint="eastAsia"/>
        </w:rPr>
        <w:t>地面如采用混凝土结构且使用磁导航方式，</w:t>
      </w:r>
      <w:r>
        <w:rPr>
          <w:rFonts w:hint="eastAsia"/>
          <w:lang w:eastAsia="zh-CN"/>
        </w:rPr>
        <w:t>应</w:t>
      </w:r>
      <w:r>
        <w:rPr>
          <w:rFonts w:hint="eastAsia"/>
        </w:rPr>
        <w:t>明确最上端的钢筋与地面距离应大于30mm,导引车必须在金属表面铺设磁条运行时，对金属表面材质要求不允许被磁化或有导磁现象。</w:t>
      </w:r>
    </w:p>
    <w:p>
      <w:pPr>
        <w:pStyle w:val="119"/>
        <w:spacing w:before="156" w:after="156"/>
        <w:rPr>
          <w:rFonts w:hint="eastAsia"/>
        </w:rPr>
      </w:pPr>
      <w:r>
        <w:rPr>
          <w:rFonts w:hint="eastAsia"/>
        </w:rPr>
        <w:t>环境条件</w:t>
      </w:r>
    </w:p>
    <w:p>
      <w:pPr>
        <w:pStyle w:val="23"/>
        <w:rPr>
          <w:rFonts w:hint="eastAsia" w:eastAsia="宋体"/>
          <w:lang w:eastAsia="zh-CN"/>
        </w:rPr>
      </w:pPr>
      <w:r>
        <w:rPr>
          <w:rFonts w:hint="eastAsia"/>
        </w:rPr>
        <w:t>导引车在下列条件下应能正常工作</w:t>
      </w:r>
      <w:r>
        <w:rPr>
          <w:rFonts w:hint="eastAsia"/>
          <w:lang w:eastAsia="zh-CN"/>
        </w:rPr>
        <w:t>：</w:t>
      </w:r>
    </w:p>
    <w:p>
      <w:pPr>
        <w:pStyle w:val="246"/>
        <w:numPr>
          <w:ilvl w:val="0"/>
          <w:numId w:val="25"/>
        </w:numPr>
        <w:rPr>
          <w:rFonts w:hint="eastAsia"/>
        </w:rPr>
      </w:pPr>
      <w:r>
        <w:rPr>
          <w:rFonts w:hint="eastAsia"/>
        </w:rPr>
        <w:t>环境温度</w:t>
      </w:r>
      <w:r>
        <w:rPr>
          <w:rFonts w:hint="eastAsia"/>
          <w:lang w:eastAsia="zh-CN"/>
        </w:rPr>
        <w:t>为</w:t>
      </w:r>
      <w:r>
        <w:rPr>
          <w:rFonts w:hint="eastAsia"/>
        </w:rPr>
        <w:t>0℃～40℃，相对湿度</w:t>
      </w:r>
      <w:r>
        <w:rPr>
          <w:rFonts w:hint="eastAsia"/>
          <w:lang w:eastAsia="zh-CN"/>
        </w:rPr>
        <w:t>为</w:t>
      </w:r>
      <w:r>
        <w:rPr>
          <w:rFonts w:hint="eastAsia"/>
        </w:rPr>
        <w:t>10%～90%</w:t>
      </w:r>
      <w:r>
        <w:rPr>
          <w:rFonts w:hint="eastAsia"/>
          <w:lang w:eastAsia="zh-CN"/>
        </w:rPr>
        <w:t>（</w:t>
      </w:r>
      <w:r>
        <w:rPr>
          <w:rFonts w:hint="eastAsia"/>
        </w:rPr>
        <w:t>25℃时</w:t>
      </w:r>
      <w:r>
        <w:rPr>
          <w:rFonts w:hint="eastAsia"/>
          <w:lang w:eastAsia="zh-CN"/>
        </w:rPr>
        <w:t>）</w:t>
      </w:r>
      <w:r>
        <w:rPr>
          <w:rFonts w:hint="eastAsia"/>
        </w:rPr>
        <w:t>，无结露</w:t>
      </w:r>
      <w:r>
        <w:rPr>
          <w:rFonts w:hint="eastAsia"/>
          <w:lang w:eastAsia="zh-CN"/>
        </w:rPr>
        <w:t>；</w:t>
      </w:r>
    </w:p>
    <w:p>
      <w:pPr>
        <w:pStyle w:val="246"/>
        <w:numPr>
          <w:ilvl w:val="0"/>
          <w:numId w:val="25"/>
        </w:numPr>
        <w:rPr>
          <w:rFonts w:hint="eastAsia"/>
        </w:rPr>
      </w:pPr>
      <w:r>
        <w:rPr>
          <w:rFonts w:hint="eastAsia"/>
        </w:rPr>
        <w:t>大气压力</w:t>
      </w:r>
      <w:r>
        <w:rPr>
          <w:rFonts w:hint="eastAsia"/>
          <w:lang w:eastAsia="zh-CN"/>
        </w:rPr>
        <w:t>为</w:t>
      </w:r>
      <w:r>
        <w:rPr>
          <w:rFonts w:hint="eastAsia"/>
        </w:rPr>
        <w:t>86kPa～106kPa</w:t>
      </w:r>
      <w:r>
        <w:rPr>
          <w:rFonts w:hint="eastAsia"/>
          <w:lang w:eastAsia="zh-CN"/>
        </w:rPr>
        <w:t>；</w:t>
      </w:r>
    </w:p>
    <w:p>
      <w:pPr>
        <w:pStyle w:val="246"/>
        <w:numPr>
          <w:ilvl w:val="0"/>
          <w:numId w:val="25"/>
        </w:numPr>
        <w:rPr>
          <w:rFonts w:hint="eastAsia"/>
        </w:rPr>
      </w:pPr>
      <w:r>
        <w:rPr>
          <w:rFonts w:hint="eastAsia"/>
        </w:rPr>
        <w:t>室内或类似室内环境，周围无粉尘、易燃、易爆和腐蚀性气体</w:t>
      </w:r>
      <w:r>
        <w:rPr>
          <w:rFonts w:hint="eastAsia"/>
          <w:lang w:eastAsia="zh-CN"/>
        </w:rPr>
        <w:t>；</w:t>
      </w:r>
    </w:p>
    <w:p>
      <w:pPr>
        <w:pStyle w:val="246"/>
        <w:numPr>
          <w:ilvl w:val="0"/>
          <w:numId w:val="25"/>
        </w:numPr>
        <w:rPr>
          <w:rFonts w:hint="eastAsia"/>
        </w:rPr>
      </w:pPr>
      <w:r>
        <w:rPr>
          <w:rFonts w:hint="eastAsia"/>
        </w:rPr>
        <w:t>地面材料应采用容易放电的物质</w:t>
      </w:r>
      <w:r>
        <w:rPr>
          <w:rFonts w:hint="eastAsia"/>
          <w:lang w:eastAsia="zh-CN"/>
        </w:rPr>
        <w:t>；</w:t>
      </w:r>
    </w:p>
    <w:p>
      <w:pPr>
        <w:pStyle w:val="246"/>
        <w:numPr>
          <w:ilvl w:val="0"/>
          <w:numId w:val="25"/>
        </w:numPr>
        <w:rPr>
          <w:rFonts w:hint="eastAsia"/>
        </w:rPr>
      </w:pPr>
      <w:r>
        <w:rPr>
          <w:rFonts w:hint="eastAsia"/>
        </w:rPr>
        <w:t>运行路线上应尽量避免有阳光直接照射,接收表面的照度最大不超过15001x</w:t>
      </w:r>
      <w:r>
        <w:rPr>
          <w:rFonts w:hint="eastAsia"/>
          <w:lang w:eastAsia="zh-CN"/>
        </w:rPr>
        <w:t>；</w:t>
      </w:r>
    </w:p>
    <w:p>
      <w:pPr>
        <w:pStyle w:val="246"/>
        <w:numPr>
          <w:ilvl w:val="0"/>
          <w:numId w:val="25"/>
        </w:numPr>
        <w:rPr>
          <w:rFonts w:hint="eastAsia"/>
        </w:rPr>
      </w:pPr>
      <w:r>
        <w:rPr>
          <w:rFonts w:hint="eastAsia"/>
        </w:rPr>
        <w:t>在有电磁波、散射光、超声波和静电等环境中，需由供需双方共同加以确认是否影响导引车的正常运行。</w:t>
      </w:r>
    </w:p>
    <w:p>
      <w:pPr>
        <w:pStyle w:val="117"/>
        <w:spacing w:before="240" w:after="240"/>
        <w:rPr>
          <w:szCs w:val="21"/>
        </w:rPr>
      </w:pPr>
      <w:r>
        <w:rPr>
          <w:rFonts w:hint="eastAsia"/>
          <w:szCs w:val="21"/>
          <w:lang w:eastAsia="zh-CN"/>
        </w:rPr>
        <w:t>技术</w:t>
      </w:r>
      <w:r>
        <w:rPr>
          <w:rFonts w:hint="eastAsia"/>
          <w:szCs w:val="21"/>
        </w:rPr>
        <w:t>要求</w:t>
      </w:r>
    </w:p>
    <w:p>
      <w:pPr>
        <w:pStyle w:val="119"/>
        <w:spacing w:before="156" w:after="156"/>
        <w:rPr>
          <w:rFonts w:hint="eastAsia"/>
          <w:szCs w:val="21"/>
        </w:rPr>
      </w:pPr>
      <w:r>
        <w:rPr>
          <w:rFonts w:hint="eastAsia"/>
          <w:szCs w:val="21"/>
        </w:rPr>
        <w:t>外观</w:t>
      </w:r>
    </w:p>
    <w:p>
      <w:pPr>
        <w:pStyle w:val="23"/>
        <w:rPr>
          <w:rFonts w:hint="eastAsia" w:eastAsia="宋体"/>
          <w:lang w:eastAsia="zh-CN"/>
        </w:rPr>
      </w:pPr>
      <w:r>
        <w:rPr>
          <w:rFonts w:hint="eastAsia"/>
          <w:szCs w:val="21"/>
          <w:lang w:eastAsia="zh-CN"/>
        </w:rPr>
        <w:t>自动导引车外观应符合下列要求：</w:t>
      </w:r>
    </w:p>
    <w:p>
      <w:pPr>
        <w:pStyle w:val="246"/>
        <w:numPr>
          <w:ilvl w:val="0"/>
          <w:numId w:val="26"/>
        </w:numPr>
        <w:rPr>
          <w:rFonts w:hint="eastAsia"/>
        </w:rPr>
      </w:pPr>
      <w:r>
        <w:rPr>
          <w:rFonts w:hint="eastAsia"/>
        </w:rPr>
        <w:t>表面应</w:t>
      </w:r>
      <w:r>
        <w:rPr>
          <w:rFonts w:hint="eastAsia"/>
          <w:lang w:eastAsia="zh-CN"/>
        </w:rPr>
        <w:t>没有明显的</w:t>
      </w:r>
      <w:r>
        <w:rPr>
          <w:rFonts w:hint="eastAsia"/>
        </w:rPr>
        <w:t>凹陷、</w:t>
      </w:r>
      <w:r>
        <w:rPr>
          <w:rFonts w:hint="eastAsia"/>
          <w:lang w:eastAsia="zh-CN"/>
        </w:rPr>
        <w:t>划伤、裂缝、变形或污渍</w:t>
      </w:r>
      <w:r>
        <w:rPr>
          <w:rFonts w:hint="eastAsia"/>
        </w:rPr>
        <w:t>。外壳接合处边缘整齐、均匀，无明显的错位。</w:t>
      </w:r>
    </w:p>
    <w:p>
      <w:pPr>
        <w:pStyle w:val="246"/>
        <w:numPr>
          <w:ilvl w:val="0"/>
          <w:numId w:val="26"/>
        </w:numPr>
        <w:rPr>
          <w:rFonts w:hint="eastAsia"/>
        </w:rPr>
      </w:pPr>
      <w:r>
        <w:rPr>
          <w:rFonts w:hint="eastAsia"/>
        </w:rPr>
        <w:t>表面</w:t>
      </w:r>
      <w:r>
        <w:rPr>
          <w:rFonts w:hint="eastAsia"/>
          <w:lang w:eastAsia="zh-CN"/>
        </w:rPr>
        <w:t>应</w:t>
      </w:r>
      <w:r>
        <w:rPr>
          <w:rFonts w:hint="eastAsia"/>
        </w:rPr>
        <w:t>色泽均匀，</w:t>
      </w:r>
      <w:r>
        <w:rPr>
          <w:rFonts w:hint="eastAsia"/>
          <w:lang w:eastAsia="zh-CN"/>
        </w:rPr>
        <w:t>不应有起泡、龟裂、脱落和磨损现象。</w:t>
      </w:r>
    </w:p>
    <w:p>
      <w:pPr>
        <w:pStyle w:val="246"/>
        <w:numPr>
          <w:ilvl w:val="0"/>
          <w:numId w:val="26"/>
        </w:numPr>
        <w:rPr>
          <w:rFonts w:hint="eastAsia"/>
        </w:rPr>
      </w:pPr>
      <w:r>
        <w:rPr>
          <w:rFonts w:hint="eastAsia"/>
          <w:lang w:eastAsia="zh-CN"/>
        </w:rPr>
        <w:t>金属零部件应无锈蚀</w:t>
      </w:r>
      <w:r>
        <w:rPr>
          <w:rFonts w:hint="eastAsia"/>
        </w:rPr>
        <w:t>，外露焊缝</w:t>
      </w:r>
      <w:r>
        <w:rPr>
          <w:rFonts w:hint="eastAsia"/>
          <w:lang w:eastAsia="zh-CN"/>
        </w:rPr>
        <w:t>应</w:t>
      </w:r>
      <w:r>
        <w:rPr>
          <w:rFonts w:hint="eastAsia"/>
        </w:rPr>
        <w:t>修整致密、平直、光滑，无虚焊、漏焊。</w:t>
      </w:r>
    </w:p>
    <w:p>
      <w:pPr>
        <w:pStyle w:val="246"/>
        <w:numPr>
          <w:ilvl w:val="0"/>
          <w:numId w:val="26"/>
        </w:numPr>
        <w:rPr>
          <w:rFonts w:hint="eastAsia"/>
        </w:rPr>
      </w:pPr>
      <w:r>
        <w:rPr>
          <w:rFonts w:hint="eastAsia"/>
        </w:rPr>
        <w:t>操纵台面板及指示标志清晰、明显且固定牢靠，位置正确，不歪斜。</w:t>
      </w:r>
    </w:p>
    <w:p>
      <w:pPr>
        <w:pStyle w:val="246"/>
        <w:numPr>
          <w:ilvl w:val="0"/>
          <w:numId w:val="26"/>
        </w:numPr>
        <w:rPr>
          <w:rFonts w:hint="eastAsia"/>
        </w:rPr>
      </w:pPr>
      <w:r>
        <w:rPr>
          <w:rFonts w:hint="eastAsia"/>
        </w:rPr>
        <w:t>开关、操作键、指示灯、插座等标志</w:t>
      </w:r>
      <w:r>
        <w:rPr>
          <w:rFonts w:hint="eastAsia"/>
          <w:lang w:eastAsia="zh-CN"/>
        </w:rPr>
        <w:t>应清晰。</w:t>
      </w:r>
    </w:p>
    <w:p>
      <w:pPr>
        <w:pStyle w:val="246"/>
        <w:numPr>
          <w:ilvl w:val="0"/>
          <w:numId w:val="26"/>
        </w:numPr>
        <w:rPr>
          <w:rFonts w:hint="eastAsia"/>
        </w:rPr>
      </w:pPr>
      <w:r>
        <w:rPr>
          <w:rFonts w:hint="eastAsia"/>
        </w:rPr>
        <w:t>产品标牌和商标</w:t>
      </w:r>
      <w:r>
        <w:rPr>
          <w:rFonts w:hint="eastAsia"/>
          <w:lang w:eastAsia="zh-CN"/>
        </w:rPr>
        <w:t>应固定在明显位置。</w:t>
      </w:r>
    </w:p>
    <w:p>
      <w:pPr>
        <w:pStyle w:val="246"/>
        <w:numPr>
          <w:ilvl w:val="0"/>
          <w:numId w:val="26"/>
        </w:numPr>
        <w:rPr>
          <w:rFonts w:hint="eastAsia" w:hAnsi="Times New Roman" w:cs="Times New Roman"/>
          <w:kern w:val="0"/>
          <w:szCs w:val="20"/>
        </w:rPr>
      </w:pPr>
      <w:r>
        <w:rPr>
          <w:rFonts w:hint="eastAsia"/>
        </w:rPr>
        <w:t>涉及</w:t>
      </w:r>
      <w:r>
        <w:rPr>
          <w:rFonts w:hint="eastAsia" w:hAnsi="Times New Roman" w:cs="Times New Roman"/>
          <w:kern w:val="0"/>
          <w:szCs w:val="20"/>
        </w:rPr>
        <w:t>安全相关的有明确警示标识。</w:t>
      </w:r>
    </w:p>
    <w:p>
      <w:pPr>
        <w:pStyle w:val="119"/>
        <w:spacing w:before="156" w:after="156"/>
        <w:rPr>
          <w:rFonts w:hint="eastAsia"/>
          <w:szCs w:val="21"/>
        </w:rPr>
      </w:pPr>
      <w:r>
        <w:rPr>
          <w:rFonts w:hint="eastAsia"/>
          <w:szCs w:val="21"/>
        </w:rPr>
        <w:t>结构</w:t>
      </w:r>
    </w:p>
    <w:p>
      <w:pPr>
        <w:pStyle w:val="23"/>
        <w:rPr>
          <w:rFonts w:hint="eastAsia"/>
          <w:szCs w:val="21"/>
          <w:lang w:eastAsia="zh-CN"/>
        </w:rPr>
      </w:pPr>
      <w:r>
        <w:rPr>
          <w:rFonts w:hint="eastAsia"/>
          <w:szCs w:val="21"/>
          <w:lang w:eastAsia="zh-CN"/>
        </w:rPr>
        <w:t>自动导引车结构应符合下列要求：</w:t>
      </w:r>
    </w:p>
    <w:p>
      <w:pPr>
        <w:pStyle w:val="246"/>
        <w:numPr>
          <w:ilvl w:val="0"/>
          <w:numId w:val="27"/>
        </w:numPr>
        <w:rPr>
          <w:rFonts w:hint="eastAsia"/>
          <w:lang w:eastAsia="zh-CN"/>
        </w:rPr>
      </w:pPr>
      <w:r>
        <w:rPr>
          <w:rFonts w:hint="eastAsia"/>
          <w:lang w:eastAsia="zh-CN"/>
        </w:rPr>
        <w:t>按照制造商批准的设计图样和工艺文件进行制造；</w:t>
      </w:r>
    </w:p>
    <w:p>
      <w:pPr>
        <w:pStyle w:val="246"/>
        <w:numPr>
          <w:ilvl w:val="0"/>
          <w:numId w:val="27"/>
        </w:numPr>
        <w:rPr>
          <w:rFonts w:hint="eastAsia"/>
          <w:lang w:eastAsia="zh-CN"/>
        </w:rPr>
      </w:pPr>
      <w:r>
        <w:rPr>
          <w:rFonts w:hint="eastAsia"/>
          <w:lang w:eastAsia="zh-CN"/>
        </w:rPr>
        <w:t>布局合理,装配方便，易于维修保养；</w:t>
      </w:r>
    </w:p>
    <w:p>
      <w:pPr>
        <w:pStyle w:val="246"/>
        <w:numPr>
          <w:ilvl w:val="0"/>
          <w:numId w:val="27"/>
        </w:numPr>
        <w:rPr>
          <w:rFonts w:hint="eastAsia"/>
          <w:lang w:eastAsia="zh-CN"/>
        </w:rPr>
      </w:pPr>
      <w:r>
        <w:rPr>
          <w:rFonts w:hint="eastAsia"/>
          <w:lang w:eastAsia="zh-CN"/>
        </w:rPr>
        <w:t>零部件配合可靠,内部走线整洁、固定可靠,接插件搭接良好可靠；</w:t>
      </w:r>
    </w:p>
    <w:p>
      <w:pPr>
        <w:pStyle w:val="246"/>
        <w:numPr>
          <w:ilvl w:val="0"/>
          <w:numId w:val="27"/>
        </w:numPr>
        <w:rPr>
          <w:rFonts w:hint="eastAsia"/>
          <w:lang w:eastAsia="zh-CN"/>
        </w:rPr>
      </w:pPr>
      <w:r>
        <w:rPr>
          <w:rFonts w:hint="eastAsia"/>
          <w:lang w:eastAsia="zh-CN"/>
        </w:rPr>
        <w:t>所有紧固部分无松动,关键紧固部位做好划线标识,活动部分润滑和运转状况良好,减振可靠，液压连接可靠；</w:t>
      </w:r>
    </w:p>
    <w:p>
      <w:pPr>
        <w:pStyle w:val="246"/>
        <w:numPr>
          <w:ilvl w:val="0"/>
          <w:numId w:val="27"/>
        </w:numPr>
        <w:rPr>
          <w:rFonts w:hint="eastAsia"/>
          <w:lang w:eastAsia="zh-CN"/>
        </w:rPr>
      </w:pPr>
      <w:r>
        <w:rPr>
          <w:rFonts w:hint="eastAsia"/>
          <w:lang w:eastAsia="zh-CN"/>
        </w:rPr>
        <w:t>结构上的安全防护装置连接可靠,功能正常；</w:t>
      </w:r>
    </w:p>
    <w:p>
      <w:pPr>
        <w:pStyle w:val="246"/>
        <w:numPr>
          <w:ilvl w:val="0"/>
          <w:numId w:val="27"/>
        </w:numPr>
        <w:rPr>
          <w:rFonts w:hint="eastAsia"/>
          <w:lang w:eastAsia="zh-CN"/>
        </w:rPr>
      </w:pPr>
      <w:r>
        <w:rPr>
          <w:rFonts w:hint="eastAsia"/>
          <w:lang w:eastAsia="zh-CN"/>
        </w:rPr>
        <w:t>具有足够的强度，静载承受1.25倍额定负载；</w:t>
      </w:r>
    </w:p>
    <w:p>
      <w:pPr>
        <w:pStyle w:val="246"/>
        <w:numPr>
          <w:ilvl w:val="0"/>
          <w:numId w:val="27"/>
        </w:numPr>
        <w:rPr>
          <w:rFonts w:hint="eastAsia"/>
          <w:lang w:eastAsia="zh-CN"/>
        </w:rPr>
      </w:pPr>
      <w:r>
        <w:rPr>
          <w:rFonts w:hint="eastAsia"/>
          <w:lang w:eastAsia="zh-CN"/>
        </w:rPr>
        <w:t>没有造成危险的锐边或棱角；</w:t>
      </w:r>
    </w:p>
    <w:p>
      <w:pPr>
        <w:pStyle w:val="246"/>
        <w:numPr>
          <w:ilvl w:val="0"/>
          <w:numId w:val="27"/>
        </w:numPr>
        <w:rPr>
          <w:rFonts w:hint="eastAsia"/>
          <w:szCs w:val="21"/>
          <w:lang w:eastAsia="zh-CN"/>
        </w:rPr>
      </w:pPr>
      <w:r>
        <w:rPr>
          <w:rFonts w:hint="eastAsia"/>
          <w:lang w:eastAsia="zh-CN"/>
        </w:rPr>
        <w:t>开关、按钮、手柄等装置的位置合理、操作方便。</w:t>
      </w:r>
    </w:p>
    <w:p>
      <w:pPr>
        <w:pStyle w:val="119"/>
        <w:spacing w:before="156" w:after="156"/>
        <w:rPr>
          <w:rFonts w:hint="eastAsia"/>
          <w:szCs w:val="21"/>
        </w:rPr>
      </w:pPr>
      <w:r>
        <w:rPr>
          <w:rFonts w:hint="eastAsia"/>
          <w:szCs w:val="21"/>
          <w:lang w:eastAsia="zh-CN"/>
        </w:rPr>
        <w:t>防护能力</w:t>
      </w:r>
    </w:p>
    <w:p>
      <w:pPr>
        <w:pStyle w:val="121"/>
        <w:widowControl w:val="0"/>
        <w:spacing w:before="120" w:after="120"/>
        <w:rPr>
          <w:rFonts w:hint="eastAsia"/>
        </w:rPr>
      </w:pPr>
      <w:r>
        <w:rPr>
          <w:rFonts w:hint="eastAsia"/>
        </w:rPr>
        <w:t>外壳防护等级</w:t>
      </w:r>
    </w:p>
    <w:p>
      <w:pPr>
        <w:pStyle w:val="23"/>
        <w:rPr>
          <w:rFonts w:hint="eastAsia"/>
        </w:rPr>
      </w:pPr>
      <w:r>
        <w:rPr>
          <w:rFonts w:hint="eastAsia"/>
        </w:rPr>
        <w:t>应符合GB/T</w:t>
      </w:r>
      <w:r>
        <w:rPr>
          <w:rFonts w:hint="eastAsia"/>
          <w:lang w:val="en-US" w:eastAsia="zh-CN"/>
        </w:rPr>
        <w:t xml:space="preserve"> </w:t>
      </w:r>
      <w:r>
        <w:rPr>
          <w:rFonts w:hint="eastAsia"/>
        </w:rPr>
        <w:t>4208</w:t>
      </w:r>
      <w:r>
        <w:rPr>
          <w:rFonts w:hint="eastAsia"/>
          <w:lang w:val="en-US" w:eastAsia="zh-CN"/>
        </w:rPr>
        <w:t>—2017</w:t>
      </w:r>
      <w:r>
        <w:rPr>
          <w:rFonts w:hint="eastAsia"/>
        </w:rPr>
        <w:t>的要求。室内型电控部分防护等级不应低于IP3X</w:t>
      </w:r>
      <w:r>
        <w:rPr>
          <w:rFonts w:hint="eastAsia"/>
          <w:lang w:eastAsia="zh-CN"/>
        </w:rPr>
        <w:t>，</w:t>
      </w:r>
      <w:r>
        <w:rPr>
          <w:rFonts w:hint="eastAsia"/>
        </w:rPr>
        <w:t>室外型电控部分防护等级不应低于IP54。</w:t>
      </w:r>
    </w:p>
    <w:p>
      <w:pPr>
        <w:pStyle w:val="121"/>
        <w:widowControl w:val="0"/>
        <w:spacing w:before="120" w:after="120"/>
        <w:rPr>
          <w:rFonts w:hint="eastAsia"/>
        </w:rPr>
      </w:pPr>
      <w:r>
        <w:rPr>
          <w:rFonts w:hint="eastAsia"/>
        </w:rPr>
        <w:t>外壳抗损能力</w:t>
      </w:r>
    </w:p>
    <w:p>
      <w:pPr>
        <w:pStyle w:val="23"/>
        <w:rPr>
          <w:rFonts w:hint="eastAsia" w:eastAsia="宋体"/>
          <w:lang w:eastAsia="zh-CN"/>
        </w:rPr>
      </w:pPr>
      <w:r>
        <w:rPr>
          <w:rFonts w:hint="eastAsia"/>
        </w:rPr>
        <w:t>非金属外壳应符合GB/T</w:t>
      </w:r>
      <w:r>
        <w:rPr>
          <w:rFonts w:hint="eastAsia"/>
          <w:lang w:val="en-US" w:eastAsia="zh-CN"/>
        </w:rPr>
        <w:t xml:space="preserve"> </w:t>
      </w:r>
      <w:r>
        <w:rPr>
          <w:rFonts w:hint="eastAsia"/>
        </w:rPr>
        <w:t>20138</w:t>
      </w:r>
      <w:r>
        <w:rPr>
          <w:rFonts w:hint="eastAsia"/>
          <w:lang w:val="en-US" w:eastAsia="zh-CN"/>
        </w:rPr>
        <w:t>—2023</w:t>
      </w:r>
      <w:r>
        <w:rPr>
          <w:rFonts w:hint="eastAsia"/>
        </w:rPr>
        <w:t>中IK03</w:t>
      </w:r>
      <w:r>
        <w:rPr>
          <w:rFonts w:hint="eastAsia"/>
          <w:lang w:eastAsia="zh-CN"/>
        </w:rPr>
        <w:t>的</w:t>
      </w:r>
      <w:r>
        <w:rPr>
          <w:rFonts w:hint="eastAsia"/>
        </w:rPr>
        <w:t>要求</w:t>
      </w:r>
      <w:r>
        <w:rPr>
          <w:rFonts w:hint="eastAsia"/>
          <w:lang w:eastAsia="zh-CN"/>
        </w:rPr>
        <w:t>。</w:t>
      </w:r>
    </w:p>
    <w:p>
      <w:pPr>
        <w:pStyle w:val="121"/>
        <w:widowControl w:val="0"/>
        <w:spacing w:before="120" w:after="120"/>
        <w:rPr>
          <w:rFonts w:hint="eastAsia"/>
        </w:rPr>
      </w:pPr>
      <w:r>
        <w:rPr>
          <w:rFonts w:hint="eastAsia"/>
          <w:lang w:eastAsia="zh-CN"/>
        </w:rPr>
        <w:t>电气部件防护等级</w:t>
      </w:r>
    </w:p>
    <w:p>
      <w:pPr>
        <w:pStyle w:val="23"/>
        <w:rPr>
          <w:rFonts w:hint="eastAsia"/>
        </w:rPr>
      </w:pPr>
      <w:r>
        <w:rPr>
          <w:rFonts w:hint="eastAsia"/>
        </w:rPr>
        <w:t>电气部件防护等级应</w:t>
      </w:r>
      <w:r>
        <w:rPr>
          <w:rFonts w:hint="eastAsia"/>
          <w:lang w:eastAsia="zh-CN"/>
        </w:rPr>
        <w:t>符合</w:t>
      </w:r>
      <w:r>
        <w:rPr>
          <w:rFonts w:hint="eastAsia"/>
        </w:rPr>
        <w:t>GB/T</w:t>
      </w:r>
      <w:r>
        <w:rPr>
          <w:rFonts w:hint="eastAsia"/>
          <w:lang w:val="en-US" w:eastAsia="zh-CN"/>
        </w:rPr>
        <w:t xml:space="preserve"> </w:t>
      </w:r>
      <w:r>
        <w:rPr>
          <w:rFonts w:hint="eastAsia"/>
        </w:rPr>
        <w:t>4208</w:t>
      </w:r>
      <w:r>
        <w:rPr>
          <w:rFonts w:hint="eastAsia"/>
          <w:lang w:eastAsia="zh-CN"/>
        </w:rPr>
        <w:t>的</w:t>
      </w:r>
      <w:r>
        <w:rPr>
          <w:rFonts w:hint="eastAsia"/>
        </w:rPr>
        <w:t>要求。</w:t>
      </w:r>
    </w:p>
    <w:p>
      <w:pPr>
        <w:pStyle w:val="119"/>
        <w:spacing w:before="156" w:after="156"/>
        <w:rPr>
          <w:rFonts w:hint="eastAsia"/>
          <w:szCs w:val="21"/>
          <w:lang w:eastAsia="zh-CN"/>
        </w:rPr>
      </w:pPr>
      <w:r>
        <w:rPr>
          <w:rFonts w:hint="eastAsia"/>
          <w:szCs w:val="21"/>
          <w:lang w:eastAsia="zh-CN"/>
        </w:rPr>
        <w:t>接口</w:t>
      </w:r>
    </w:p>
    <w:p>
      <w:pPr>
        <w:pStyle w:val="23"/>
        <w:rPr>
          <w:rFonts w:hint="default"/>
          <w:lang w:val="en-US" w:eastAsia="zh-CN"/>
        </w:rPr>
      </w:pPr>
      <w:r>
        <w:rPr>
          <w:rFonts w:hint="eastAsia"/>
          <w:szCs w:val="21"/>
          <w:lang w:eastAsia="zh-CN"/>
        </w:rPr>
        <w:t>应符合</w:t>
      </w:r>
      <w:r>
        <w:rPr>
          <w:rFonts w:hint="eastAsia" w:hAnsi="Times New Roman" w:cs="Times New Roman"/>
          <w:sz w:val="21"/>
          <w:szCs w:val="21"/>
          <w:lang w:eastAsia="zh-CN"/>
        </w:rPr>
        <w:t>GB</w:t>
      </w:r>
      <w:r>
        <w:rPr>
          <w:rFonts w:hint="default" w:cs="Times New Roman"/>
          <w:sz w:val="21"/>
          <w:szCs w:val="21"/>
          <w:lang w:val="en-US" w:eastAsia="zh-CN"/>
        </w:rPr>
        <w:t>/</w:t>
      </w:r>
      <w:r>
        <w:rPr>
          <w:rFonts w:hint="eastAsia" w:hAnsi="Times New Roman" w:cs="Times New Roman"/>
          <w:sz w:val="21"/>
          <w:szCs w:val="21"/>
          <w:lang w:eastAsia="zh-CN"/>
        </w:rPr>
        <w:t>T 20721</w:t>
      </w:r>
      <w:r>
        <w:rPr>
          <w:rFonts w:hint="eastAsia" w:cs="Times New Roman"/>
          <w:sz w:val="21"/>
          <w:szCs w:val="21"/>
          <w:lang w:eastAsia="zh-CN"/>
        </w:rPr>
        <w:t>—</w:t>
      </w:r>
      <w:r>
        <w:rPr>
          <w:rFonts w:hint="eastAsia" w:hAnsi="Times New Roman" w:cs="Times New Roman"/>
          <w:sz w:val="21"/>
          <w:szCs w:val="21"/>
          <w:lang w:eastAsia="zh-CN"/>
        </w:rPr>
        <w:t>2022</w:t>
      </w:r>
      <w:r>
        <w:rPr>
          <w:rFonts w:hint="eastAsia" w:cs="Times New Roman"/>
          <w:sz w:val="21"/>
          <w:szCs w:val="21"/>
          <w:lang w:eastAsia="zh-CN"/>
        </w:rPr>
        <w:t>中</w:t>
      </w:r>
      <w:r>
        <w:rPr>
          <w:rFonts w:hint="eastAsia" w:cs="Times New Roman"/>
          <w:sz w:val="21"/>
          <w:szCs w:val="21"/>
          <w:lang w:val="en-US" w:eastAsia="zh-CN"/>
        </w:rPr>
        <w:t>6.2的要求。</w:t>
      </w:r>
    </w:p>
    <w:p>
      <w:pPr>
        <w:pStyle w:val="119"/>
        <w:spacing w:before="156" w:after="156"/>
        <w:rPr>
          <w:rFonts w:hint="eastAsia" w:eastAsia="宋体"/>
          <w:lang w:eastAsia="zh-CN"/>
        </w:rPr>
      </w:pPr>
      <w:r>
        <w:rPr>
          <w:rFonts w:hint="eastAsia"/>
          <w:lang w:eastAsia="zh-CN"/>
        </w:rPr>
        <w:t>功能</w:t>
      </w:r>
    </w:p>
    <w:p>
      <w:pPr>
        <w:pStyle w:val="121"/>
        <w:widowControl w:val="0"/>
        <w:spacing w:before="120" w:after="120"/>
        <w:rPr>
          <w:rFonts w:hint="eastAsia"/>
          <w:szCs w:val="21"/>
        </w:rPr>
      </w:pPr>
      <w:r>
        <w:rPr>
          <w:rFonts w:hint="eastAsia"/>
          <w:szCs w:val="21"/>
          <w:lang w:eastAsia="zh-CN"/>
        </w:rPr>
        <w:t>机械</w:t>
      </w:r>
      <w:r>
        <w:rPr>
          <w:rFonts w:hint="eastAsia"/>
          <w:szCs w:val="21"/>
        </w:rPr>
        <w:t>本体</w:t>
      </w:r>
    </w:p>
    <w:p>
      <w:pPr>
        <w:pStyle w:val="133"/>
        <w:widowControl/>
        <w:spacing w:before="0" w:after="0"/>
        <w:rPr>
          <w:rFonts w:hint="eastAsia"/>
          <w:szCs w:val="21"/>
        </w:rPr>
      </w:pPr>
      <w:r>
        <w:rPr>
          <w:rFonts w:hint="eastAsia"/>
          <w:szCs w:val="21"/>
        </w:rPr>
        <w:t>导引车本体必须保证在正常运行时产生的扭曲和变形足够小，避免发生功能故障。</w:t>
      </w:r>
    </w:p>
    <w:p>
      <w:pPr>
        <w:pStyle w:val="133"/>
        <w:widowControl/>
        <w:spacing w:before="0" w:after="0"/>
        <w:rPr>
          <w:rFonts w:hint="eastAsia"/>
          <w:szCs w:val="21"/>
        </w:rPr>
      </w:pPr>
      <w:r>
        <w:rPr>
          <w:rFonts w:hint="eastAsia"/>
          <w:szCs w:val="21"/>
        </w:rPr>
        <w:t>本体覆盖物避免可能产生危险的形状,覆盖物具有坚固的结构。以防止与其他物品发生碰撞时产生功能故障。</w:t>
      </w:r>
    </w:p>
    <w:p>
      <w:pPr>
        <w:pStyle w:val="121"/>
        <w:widowControl w:val="0"/>
        <w:spacing w:before="120" w:after="120"/>
        <w:rPr>
          <w:rFonts w:hint="eastAsia" w:eastAsia="宋体"/>
          <w:szCs w:val="21"/>
          <w:lang w:eastAsia="zh-CN"/>
        </w:rPr>
      </w:pPr>
      <w:r>
        <w:rPr>
          <w:rFonts w:hint="eastAsia"/>
          <w:szCs w:val="21"/>
          <w:lang w:eastAsia="zh-CN"/>
        </w:rPr>
        <w:t>控制系统</w:t>
      </w:r>
    </w:p>
    <w:p>
      <w:pPr>
        <w:pStyle w:val="133"/>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szCs w:val="21"/>
        </w:rPr>
      </w:pPr>
      <w:r>
        <w:rPr>
          <w:rFonts w:hint="eastAsia" w:ascii="黑体" w:hAnsi="黑体" w:eastAsia="黑体" w:cs="黑体"/>
          <w:szCs w:val="21"/>
          <w:lang w:eastAsia="zh-CN"/>
        </w:rPr>
        <w:t>控制装置</w:t>
      </w:r>
    </w:p>
    <w:p>
      <w:pPr>
        <w:pStyle w:val="133"/>
        <w:widowControl/>
        <w:numPr>
          <w:ilvl w:val="3"/>
          <w:numId w:val="0"/>
        </w:numPr>
        <w:spacing w:before="0" w:after="0"/>
        <w:ind w:leftChars="0"/>
        <w:rPr>
          <w:rFonts w:hint="eastAsia"/>
          <w:szCs w:val="21"/>
        </w:rPr>
      </w:pPr>
      <w:r>
        <w:rPr>
          <w:rFonts w:hint="eastAsia"/>
          <w:szCs w:val="21"/>
          <w:lang w:val="en-US" w:eastAsia="zh-CN"/>
        </w:rPr>
        <w:t xml:space="preserve">7.5.2.1.1 </w:t>
      </w:r>
      <w:r>
        <w:rPr>
          <w:rFonts w:hint="eastAsia"/>
          <w:szCs w:val="21"/>
        </w:rPr>
        <w:t>控制装置具有防振动功能，避免行走时产生的振动对设备造成损害或出现功能故障。</w:t>
      </w:r>
    </w:p>
    <w:p>
      <w:pPr>
        <w:pStyle w:val="133"/>
        <w:widowControl/>
        <w:numPr>
          <w:ilvl w:val="3"/>
          <w:numId w:val="0"/>
        </w:numPr>
        <w:spacing w:before="0" w:after="0"/>
        <w:ind w:leftChars="0"/>
        <w:rPr>
          <w:rFonts w:hint="eastAsia"/>
          <w:szCs w:val="21"/>
        </w:rPr>
      </w:pPr>
      <w:r>
        <w:rPr>
          <w:rFonts w:hint="eastAsia"/>
          <w:szCs w:val="21"/>
          <w:lang w:val="en-US" w:eastAsia="zh-CN"/>
        </w:rPr>
        <w:t xml:space="preserve">7.5.2.1.2 </w:t>
      </w:r>
      <w:r>
        <w:rPr>
          <w:rFonts w:hint="eastAsia"/>
          <w:szCs w:val="21"/>
        </w:rPr>
        <w:t>操作面板应采用容易观察、容易操作的结构，避免操作人员产生误操作。</w:t>
      </w:r>
    </w:p>
    <w:p>
      <w:pPr>
        <w:pStyle w:val="133"/>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szCs w:val="21"/>
        </w:rPr>
      </w:pPr>
      <w:r>
        <w:rPr>
          <w:rFonts w:hint="eastAsia" w:ascii="黑体" w:hAnsi="黑体" w:eastAsia="黑体" w:cs="黑体"/>
          <w:szCs w:val="21"/>
          <w:lang w:eastAsia="zh-CN"/>
        </w:rPr>
        <w:t>运行模式</w:t>
      </w:r>
    </w:p>
    <w:p>
      <w:pPr>
        <w:pStyle w:val="133"/>
        <w:keepNext w:val="0"/>
        <w:keepLines w:val="0"/>
        <w:pageBreakBefore w:val="0"/>
        <w:widowControl/>
        <w:numPr>
          <w:ilvl w:val="3"/>
          <w:numId w:val="0"/>
        </w:numPr>
        <w:kinsoku/>
        <w:wordWrap/>
        <w:overflowPunct/>
        <w:topLinePunct w:val="0"/>
        <w:autoSpaceDE/>
        <w:autoSpaceDN/>
        <w:bidi w:val="0"/>
        <w:adjustRightInd/>
        <w:snapToGrid/>
        <w:spacing w:before="157" w:beforeLines="50" w:after="157" w:afterLines="50"/>
        <w:ind w:leftChars="0"/>
        <w:textAlignment w:val="auto"/>
        <w:rPr>
          <w:rFonts w:hint="default" w:ascii="黑体" w:hAnsi="黑体" w:eastAsia="黑体" w:cs="黑体"/>
          <w:szCs w:val="21"/>
          <w:lang w:val="en-US"/>
        </w:rPr>
      </w:pPr>
      <w:r>
        <w:rPr>
          <w:rFonts w:hint="eastAsia" w:ascii="黑体" w:hAnsi="黑体" w:eastAsia="黑体" w:cs="黑体"/>
          <w:szCs w:val="21"/>
          <w:lang w:val="en-US" w:eastAsia="zh-CN"/>
        </w:rPr>
        <w:t xml:space="preserve">    </w:t>
      </w:r>
      <w:r>
        <w:rPr>
          <w:rFonts w:hint="eastAsia"/>
          <w:szCs w:val="21"/>
          <w:lang w:eastAsia="zh-CN"/>
        </w:rPr>
        <w:t>应符合</w:t>
      </w:r>
      <w:r>
        <w:rPr>
          <w:rFonts w:hint="eastAsia" w:hAnsi="Times New Roman" w:cs="Times New Roman"/>
          <w:sz w:val="21"/>
          <w:szCs w:val="21"/>
          <w:lang w:eastAsia="zh-CN"/>
        </w:rPr>
        <w:t>GB</w:t>
      </w:r>
      <w:r>
        <w:rPr>
          <w:rFonts w:hint="default" w:cs="Times New Roman"/>
          <w:sz w:val="21"/>
          <w:szCs w:val="21"/>
          <w:lang w:val="en-US" w:eastAsia="zh-CN"/>
        </w:rPr>
        <w:t>/</w:t>
      </w:r>
      <w:r>
        <w:rPr>
          <w:rFonts w:hint="eastAsia" w:hAnsi="Times New Roman" w:cs="Times New Roman"/>
          <w:sz w:val="21"/>
          <w:szCs w:val="21"/>
          <w:lang w:eastAsia="zh-CN"/>
        </w:rPr>
        <w:t>T 20721—2022</w:t>
      </w:r>
      <w:r>
        <w:rPr>
          <w:rFonts w:hint="eastAsia" w:cs="Times New Roman"/>
          <w:sz w:val="21"/>
          <w:szCs w:val="21"/>
          <w:lang w:eastAsia="zh-CN"/>
        </w:rPr>
        <w:t>中</w:t>
      </w:r>
      <w:r>
        <w:rPr>
          <w:rFonts w:hint="eastAsia" w:cs="Times New Roman"/>
          <w:sz w:val="21"/>
          <w:szCs w:val="21"/>
          <w:lang w:val="en-US" w:eastAsia="zh-CN"/>
        </w:rPr>
        <w:t>6.3.2.2的要求。</w:t>
      </w:r>
    </w:p>
    <w:p>
      <w:pPr>
        <w:pStyle w:val="133"/>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szCs w:val="21"/>
        </w:rPr>
      </w:pPr>
      <w:r>
        <w:rPr>
          <w:rFonts w:hint="eastAsia" w:ascii="黑体" w:hAnsi="黑体" w:eastAsia="黑体" w:cs="黑体"/>
          <w:szCs w:val="21"/>
          <w:lang w:eastAsia="zh-CN"/>
        </w:rPr>
        <w:t>运动控制</w:t>
      </w:r>
    </w:p>
    <w:p>
      <w:pPr>
        <w:pStyle w:val="133"/>
        <w:keepNext w:val="0"/>
        <w:keepLines w:val="0"/>
        <w:pageBreakBefore w:val="0"/>
        <w:widowControl/>
        <w:numPr>
          <w:ilvl w:val="3"/>
          <w:numId w:val="0"/>
        </w:numPr>
        <w:kinsoku/>
        <w:wordWrap/>
        <w:overflowPunct/>
        <w:topLinePunct w:val="0"/>
        <w:autoSpaceDE/>
        <w:autoSpaceDN/>
        <w:bidi w:val="0"/>
        <w:adjustRightInd/>
        <w:snapToGrid/>
        <w:spacing w:before="157" w:beforeLines="50" w:after="157" w:afterLines="50"/>
        <w:ind w:leftChars="0" w:firstLine="420" w:firstLineChars="200"/>
        <w:textAlignment w:val="auto"/>
        <w:rPr>
          <w:rFonts w:hint="eastAsia" w:ascii="黑体" w:hAnsi="黑体" w:eastAsia="黑体" w:cs="黑体"/>
          <w:szCs w:val="21"/>
        </w:rPr>
      </w:pPr>
      <w:r>
        <w:rPr>
          <w:rFonts w:hint="eastAsia"/>
          <w:szCs w:val="21"/>
          <w:lang w:eastAsia="zh-CN"/>
        </w:rPr>
        <w:t>应符合</w:t>
      </w:r>
      <w:r>
        <w:rPr>
          <w:rFonts w:hint="eastAsia" w:hAnsi="Times New Roman" w:cs="Times New Roman"/>
          <w:sz w:val="21"/>
          <w:szCs w:val="21"/>
          <w:lang w:eastAsia="zh-CN"/>
        </w:rPr>
        <w:t>GB</w:t>
      </w:r>
      <w:r>
        <w:rPr>
          <w:rFonts w:hint="default" w:cs="Times New Roman"/>
          <w:sz w:val="21"/>
          <w:szCs w:val="21"/>
          <w:lang w:val="en-US" w:eastAsia="zh-CN"/>
        </w:rPr>
        <w:t>/</w:t>
      </w:r>
      <w:r>
        <w:rPr>
          <w:rFonts w:hint="eastAsia" w:hAnsi="Times New Roman" w:cs="Times New Roman"/>
          <w:sz w:val="21"/>
          <w:szCs w:val="21"/>
          <w:lang w:eastAsia="zh-CN"/>
        </w:rPr>
        <w:t>T 20721—2022</w:t>
      </w:r>
      <w:r>
        <w:rPr>
          <w:rFonts w:hint="eastAsia" w:cs="Times New Roman"/>
          <w:sz w:val="21"/>
          <w:szCs w:val="21"/>
          <w:lang w:eastAsia="zh-CN"/>
        </w:rPr>
        <w:t>中</w:t>
      </w:r>
      <w:r>
        <w:rPr>
          <w:rFonts w:hint="eastAsia" w:cs="Times New Roman"/>
          <w:sz w:val="21"/>
          <w:szCs w:val="21"/>
          <w:lang w:val="en-US" w:eastAsia="zh-CN"/>
        </w:rPr>
        <w:t>6.3.2.3的要求。</w:t>
      </w:r>
    </w:p>
    <w:p>
      <w:pPr>
        <w:pStyle w:val="133"/>
        <w:keepNext w:val="0"/>
        <w:keepLines w:val="0"/>
        <w:pageBreakBefore w:val="0"/>
        <w:widowControl/>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szCs w:val="21"/>
        </w:rPr>
      </w:pPr>
      <w:r>
        <w:rPr>
          <w:rFonts w:hint="eastAsia" w:ascii="黑体" w:hAnsi="黑体" w:eastAsia="黑体" w:cs="黑体"/>
          <w:szCs w:val="21"/>
          <w:lang w:eastAsia="zh-CN"/>
        </w:rPr>
        <w:t>负载处理</w:t>
      </w:r>
    </w:p>
    <w:p>
      <w:pPr>
        <w:pStyle w:val="133"/>
        <w:widowControl/>
        <w:numPr>
          <w:ilvl w:val="3"/>
          <w:numId w:val="0"/>
        </w:numPr>
        <w:spacing w:before="0" w:after="0"/>
        <w:ind w:leftChars="0" w:firstLine="420" w:firstLineChars="200"/>
        <w:rPr>
          <w:rFonts w:hint="eastAsia" w:cs="Times New Roman"/>
          <w:sz w:val="21"/>
          <w:szCs w:val="21"/>
          <w:lang w:val="en-US" w:eastAsia="zh-CN"/>
        </w:rPr>
      </w:pPr>
      <w:r>
        <w:rPr>
          <w:rFonts w:hint="eastAsia"/>
          <w:szCs w:val="21"/>
          <w:lang w:eastAsia="zh-CN"/>
        </w:rPr>
        <w:t>应符合</w:t>
      </w:r>
      <w:r>
        <w:rPr>
          <w:rFonts w:hint="eastAsia" w:hAnsi="Times New Roman" w:cs="Times New Roman"/>
          <w:sz w:val="21"/>
          <w:szCs w:val="21"/>
          <w:lang w:eastAsia="zh-CN"/>
        </w:rPr>
        <w:t>GB</w:t>
      </w:r>
      <w:r>
        <w:rPr>
          <w:rFonts w:hint="default" w:cs="Times New Roman"/>
          <w:sz w:val="21"/>
          <w:szCs w:val="21"/>
          <w:lang w:val="en-US" w:eastAsia="zh-CN"/>
        </w:rPr>
        <w:t>/</w:t>
      </w:r>
      <w:r>
        <w:rPr>
          <w:rFonts w:hint="eastAsia" w:hAnsi="Times New Roman" w:cs="Times New Roman"/>
          <w:sz w:val="21"/>
          <w:szCs w:val="21"/>
          <w:lang w:eastAsia="zh-CN"/>
        </w:rPr>
        <w:t>T 20721—2022</w:t>
      </w:r>
      <w:r>
        <w:rPr>
          <w:rFonts w:hint="eastAsia" w:cs="Times New Roman"/>
          <w:sz w:val="21"/>
          <w:szCs w:val="21"/>
          <w:lang w:eastAsia="zh-CN"/>
        </w:rPr>
        <w:t>中</w:t>
      </w:r>
      <w:r>
        <w:rPr>
          <w:rFonts w:hint="eastAsia" w:cs="Times New Roman"/>
          <w:sz w:val="21"/>
          <w:szCs w:val="21"/>
          <w:lang w:val="en-US" w:eastAsia="zh-CN"/>
        </w:rPr>
        <w:t>6.3.2.4的要求。</w:t>
      </w:r>
    </w:p>
    <w:p>
      <w:pPr>
        <w:pStyle w:val="121"/>
        <w:widowControl w:val="0"/>
        <w:spacing w:before="120" w:after="120"/>
        <w:rPr>
          <w:rFonts w:hint="eastAsia" w:eastAsia="宋体"/>
          <w:szCs w:val="21"/>
          <w:lang w:eastAsia="zh-CN"/>
        </w:rPr>
      </w:pPr>
      <w:r>
        <w:rPr>
          <w:rFonts w:hint="eastAsia"/>
          <w:szCs w:val="21"/>
          <w:lang w:eastAsia="zh-CN"/>
        </w:rPr>
        <w:t>电源系统</w:t>
      </w:r>
    </w:p>
    <w:p>
      <w:pPr>
        <w:pStyle w:val="23"/>
        <w:rPr>
          <w:rFonts w:hint="eastAsia"/>
          <w:lang w:eastAsia="zh-CN"/>
        </w:rPr>
      </w:pPr>
      <w:r>
        <w:rPr>
          <w:rFonts w:hint="eastAsia"/>
          <w:szCs w:val="21"/>
          <w:lang w:eastAsia="zh-CN"/>
        </w:rPr>
        <w:t>在符合</w:t>
      </w:r>
      <w:r>
        <w:rPr>
          <w:rFonts w:hint="eastAsia" w:hAnsi="Times New Roman" w:cs="Times New Roman"/>
          <w:sz w:val="21"/>
          <w:szCs w:val="21"/>
          <w:lang w:eastAsia="zh-CN"/>
        </w:rPr>
        <w:t>GB</w:t>
      </w:r>
      <w:r>
        <w:rPr>
          <w:rFonts w:hint="default" w:cs="Times New Roman"/>
          <w:sz w:val="21"/>
          <w:szCs w:val="21"/>
          <w:lang w:val="en-US" w:eastAsia="zh-CN"/>
        </w:rPr>
        <w:t>/</w:t>
      </w:r>
      <w:r>
        <w:rPr>
          <w:rFonts w:hint="eastAsia" w:hAnsi="Times New Roman" w:cs="Times New Roman"/>
          <w:sz w:val="21"/>
          <w:szCs w:val="21"/>
          <w:lang w:eastAsia="zh-CN"/>
        </w:rPr>
        <w:t>T 20721</w:t>
      </w:r>
      <w:r>
        <w:rPr>
          <w:rFonts w:hint="eastAsia" w:cs="Times New Roman"/>
          <w:sz w:val="21"/>
          <w:szCs w:val="21"/>
          <w:lang w:eastAsia="zh-CN"/>
        </w:rPr>
        <w:t>—</w:t>
      </w:r>
      <w:r>
        <w:rPr>
          <w:rFonts w:hint="eastAsia" w:hAnsi="Times New Roman" w:cs="Times New Roman"/>
          <w:sz w:val="21"/>
          <w:szCs w:val="21"/>
          <w:lang w:eastAsia="zh-CN"/>
        </w:rPr>
        <w:t>2022</w:t>
      </w:r>
      <w:r>
        <w:rPr>
          <w:rFonts w:hint="eastAsia" w:cs="Times New Roman"/>
          <w:sz w:val="21"/>
          <w:szCs w:val="21"/>
          <w:lang w:eastAsia="zh-CN"/>
        </w:rPr>
        <w:t>中</w:t>
      </w:r>
      <w:r>
        <w:rPr>
          <w:rFonts w:hint="eastAsia" w:cs="Times New Roman"/>
          <w:sz w:val="21"/>
          <w:szCs w:val="21"/>
          <w:lang w:val="en-US" w:eastAsia="zh-CN"/>
        </w:rPr>
        <w:t>6.3.3的要求外，还符合下列要求：</w:t>
      </w:r>
    </w:p>
    <w:p>
      <w:pPr>
        <w:pStyle w:val="246"/>
        <w:numPr>
          <w:ilvl w:val="0"/>
          <w:numId w:val="28"/>
        </w:numPr>
        <w:rPr>
          <w:rFonts w:hint="eastAsia"/>
          <w:lang w:eastAsia="zh-CN"/>
        </w:rPr>
      </w:pPr>
      <w:r>
        <w:rPr>
          <w:rFonts w:hint="eastAsia"/>
          <w:lang w:eastAsia="zh-CN"/>
        </w:rPr>
        <w:t>采用快速充电电池。使用在线充电方式，在运行环境中保证一定的充电时间，可进行连续24h的工作。快速充电电池供电的大电流充电与运行平均时间比应达到1：8。</w:t>
      </w:r>
    </w:p>
    <w:p>
      <w:pPr>
        <w:pStyle w:val="246"/>
        <w:numPr>
          <w:ilvl w:val="0"/>
          <w:numId w:val="28"/>
        </w:numPr>
        <w:rPr>
          <w:rFonts w:hint="eastAsia"/>
          <w:szCs w:val="21"/>
        </w:rPr>
      </w:pPr>
      <w:r>
        <w:rPr>
          <w:rFonts w:hint="eastAsia"/>
          <w:lang w:eastAsia="zh-CN"/>
        </w:rPr>
        <w:t>采用免维护慢速充电电池。电池每次充满电，按照实际使用条件，运行的50%时间为额定负载，50%时间为空</w:t>
      </w:r>
      <w:r>
        <w:rPr>
          <w:rFonts w:hint="eastAsia"/>
          <w:szCs w:val="21"/>
        </w:rPr>
        <w:t>载，额定速度运行，应能连续工作应符合产品技术规格书配套电池最小续航时间要求。</w:t>
      </w:r>
    </w:p>
    <w:p>
      <w:pPr>
        <w:pStyle w:val="121"/>
        <w:widowControl w:val="0"/>
        <w:spacing w:before="120" w:after="120"/>
        <w:rPr>
          <w:rFonts w:hint="eastAsia"/>
          <w:szCs w:val="21"/>
        </w:rPr>
      </w:pPr>
      <w:r>
        <w:rPr>
          <w:rFonts w:hint="eastAsia"/>
          <w:szCs w:val="21"/>
          <w:lang w:eastAsia="zh-CN"/>
        </w:rPr>
        <w:t>定位导航系统</w:t>
      </w:r>
    </w:p>
    <w:p>
      <w:pPr>
        <w:pStyle w:val="23"/>
        <w:rPr>
          <w:rFonts w:hint="eastAsia"/>
        </w:rPr>
      </w:pPr>
      <w:r>
        <w:rPr>
          <w:rFonts w:hint="eastAsia"/>
          <w:szCs w:val="21"/>
          <w:lang w:eastAsia="zh-CN"/>
        </w:rPr>
        <w:t>应符合</w:t>
      </w:r>
      <w:r>
        <w:rPr>
          <w:rFonts w:hint="eastAsia" w:hAnsi="Times New Roman" w:cs="Times New Roman"/>
          <w:sz w:val="21"/>
          <w:szCs w:val="21"/>
          <w:lang w:eastAsia="zh-CN"/>
        </w:rPr>
        <w:t>GB</w:t>
      </w:r>
      <w:r>
        <w:rPr>
          <w:rFonts w:hint="default" w:cs="Times New Roman"/>
          <w:sz w:val="21"/>
          <w:szCs w:val="21"/>
          <w:lang w:val="en-US" w:eastAsia="zh-CN"/>
        </w:rPr>
        <w:t>/</w:t>
      </w:r>
      <w:r>
        <w:rPr>
          <w:rFonts w:hint="eastAsia" w:hAnsi="Times New Roman" w:cs="Times New Roman"/>
          <w:sz w:val="21"/>
          <w:szCs w:val="21"/>
          <w:lang w:eastAsia="zh-CN"/>
        </w:rPr>
        <w:t>T 20721</w:t>
      </w:r>
      <w:r>
        <w:rPr>
          <w:rFonts w:hint="eastAsia" w:cs="Times New Roman"/>
          <w:sz w:val="21"/>
          <w:szCs w:val="21"/>
          <w:lang w:eastAsia="zh-CN"/>
        </w:rPr>
        <w:t>—</w:t>
      </w:r>
      <w:r>
        <w:rPr>
          <w:rFonts w:hint="eastAsia" w:hAnsi="Times New Roman" w:cs="Times New Roman"/>
          <w:sz w:val="21"/>
          <w:szCs w:val="21"/>
          <w:lang w:eastAsia="zh-CN"/>
        </w:rPr>
        <w:t>2022</w:t>
      </w:r>
      <w:r>
        <w:rPr>
          <w:rFonts w:hint="eastAsia" w:cs="Times New Roman"/>
          <w:sz w:val="21"/>
          <w:szCs w:val="21"/>
          <w:lang w:eastAsia="zh-CN"/>
        </w:rPr>
        <w:t>中</w:t>
      </w:r>
      <w:r>
        <w:rPr>
          <w:rFonts w:hint="eastAsia" w:cs="Times New Roman"/>
          <w:sz w:val="21"/>
          <w:szCs w:val="21"/>
          <w:lang w:val="en-US" w:eastAsia="zh-CN"/>
        </w:rPr>
        <w:t>6.3.4的要求。</w:t>
      </w:r>
    </w:p>
    <w:p>
      <w:pPr>
        <w:pStyle w:val="121"/>
        <w:widowControl w:val="0"/>
        <w:spacing w:before="120" w:after="120"/>
        <w:rPr>
          <w:rFonts w:hint="eastAsia"/>
          <w:szCs w:val="21"/>
        </w:rPr>
      </w:pPr>
      <w:r>
        <w:rPr>
          <w:rFonts w:hint="eastAsia"/>
          <w:szCs w:val="21"/>
          <w:lang w:eastAsia="zh-CN"/>
        </w:rPr>
        <w:t>驱动系统</w:t>
      </w:r>
    </w:p>
    <w:p>
      <w:pPr>
        <w:pStyle w:val="23"/>
        <w:rPr>
          <w:rFonts w:hint="eastAsia"/>
        </w:rPr>
      </w:pPr>
      <w:r>
        <w:rPr>
          <w:rFonts w:hint="eastAsia"/>
          <w:szCs w:val="21"/>
          <w:lang w:eastAsia="zh-CN"/>
        </w:rPr>
        <w:t>应符合</w:t>
      </w:r>
      <w:r>
        <w:rPr>
          <w:rFonts w:hint="eastAsia" w:hAnsi="Times New Roman" w:cs="Times New Roman"/>
          <w:sz w:val="21"/>
          <w:szCs w:val="21"/>
          <w:lang w:eastAsia="zh-CN"/>
        </w:rPr>
        <w:t>GB</w:t>
      </w:r>
      <w:r>
        <w:rPr>
          <w:rFonts w:hint="default" w:cs="Times New Roman"/>
          <w:sz w:val="21"/>
          <w:szCs w:val="21"/>
          <w:lang w:val="en-US" w:eastAsia="zh-CN"/>
        </w:rPr>
        <w:t>/</w:t>
      </w:r>
      <w:r>
        <w:rPr>
          <w:rFonts w:hint="eastAsia" w:hAnsi="Times New Roman" w:cs="Times New Roman"/>
          <w:sz w:val="21"/>
          <w:szCs w:val="21"/>
          <w:lang w:eastAsia="zh-CN"/>
        </w:rPr>
        <w:t>T 20721</w:t>
      </w:r>
      <w:r>
        <w:rPr>
          <w:rFonts w:hint="eastAsia" w:cs="Times New Roman"/>
          <w:sz w:val="21"/>
          <w:szCs w:val="21"/>
          <w:lang w:eastAsia="zh-CN"/>
        </w:rPr>
        <w:t>—</w:t>
      </w:r>
      <w:r>
        <w:rPr>
          <w:rFonts w:hint="eastAsia" w:hAnsi="Times New Roman" w:cs="Times New Roman"/>
          <w:sz w:val="21"/>
          <w:szCs w:val="21"/>
          <w:lang w:eastAsia="zh-CN"/>
        </w:rPr>
        <w:t>2022</w:t>
      </w:r>
      <w:r>
        <w:rPr>
          <w:rFonts w:hint="eastAsia" w:cs="Times New Roman"/>
          <w:sz w:val="21"/>
          <w:szCs w:val="21"/>
          <w:lang w:eastAsia="zh-CN"/>
        </w:rPr>
        <w:t>中</w:t>
      </w:r>
      <w:r>
        <w:rPr>
          <w:rFonts w:hint="eastAsia" w:cs="Times New Roman"/>
          <w:sz w:val="21"/>
          <w:szCs w:val="21"/>
          <w:lang w:val="en-US" w:eastAsia="zh-CN"/>
        </w:rPr>
        <w:t>6.3.5的要求。</w:t>
      </w:r>
    </w:p>
    <w:p>
      <w:pPr>
        <w:pStyle w:val="121"/>
        <w:widowControl w:val="0"/>
        <w:spacing w:before="120" w:after="120"/>
        <w:rPr>
          <w:rFonts w:hint="eastAsia"/>
          <w:szCs w:val="21"/>
        </w:rPr>
      </w:pPr>
      <w:r>
        <w:rPr>
          <w:rFonts w:hint="eastAsia"/>
          <w:szCs w:val="21"/>
          <w:lang w:eastAsia="zh-CN"/>
        </w:rPr>
        <w:t>装载系统</w:t>
      </w:r>
    </w:p>
    <w:p>
      <w:pPr>
        <w:pStyle w:val="23"/>
        <w:rPr>
          <w:rFonts w:hint="eastAsia"/>
        </w:rPr>
      </w:pPr>
      <w:r>
        <w:rPr>
          <w:rFonts w:hint="eastAsia"/>
          <w:szCs w:val="21"/>
          <w:lang w:eastAsia="zh-CN"/>
        </w:rPr>
        <w:t>应符合</w:t>
      </w:r>
      <w:r>
        <w:rPr>
          <w:rFonts w:hint="eastAsia" w:hAnsi="Times New Roman" w:cs="Times New Roman"/>
          <w:sz w:val="21"/>
          <w:szCs w:val="21"/>
          <w:lang w:eastAsia="zh-CN"/>
        </w:rPr>
        <w:t>GB</w:t>
      </w:r>
      <w:r>
        <w:rPr>
          <w:rFonts w:hint="default" w:cs="Times New Roman"/>
          <w:sz w:val="21"/>
          <w:szCs w:val="21"/>
          <w:lang w:val="en-US" w:eastAsia="zh-CN"/>
        </w:rPr>
        <w:t>/</w:t>
      </w:r>
      <w:r>
        <w:rPr>
          <w:rFonts w:hint="eastAsia" w:hAnsi="Times New Roman" w:cs="Times New Roman"/>
          <w:sz w:val="21"/>
          <w:szCs w:val="21"/>
          <w:lang w:eastAsia="zh-CN"/>
        </w:rPr>
        <w:t>T 20721</w:t>
      </w:r>
      <w:r>
        <w:rPr>
          <w:rFonts w:hint="eastAsia" w:cs="Times New Roman"/>
          <w:sz w:val="21"/>
          <w:szCs w:val="21"/>
          <w:lang w:eastAsia="zh-CN"/>
        </w:rPr>
        <w:t>—</w:t>
      </w:r>
      <w:r>
        <w:rPr>
          <w:rFonts w:hint="eastAsia" w:hAnsi="Times New Roman" w:cs="Times New Roman"/>
          <w:sz w:val="21"/>
          <w:szCs w:val="21"/>
          <w:lang w:eastAsia="zh-CN"/>
        </w:rPr>
        <w:t>2022</w:t>
      </w:r>
      <w:r>
        <w:rPr>
          <w:rFonts w:hint="eastAsia" w:cs="Times New Roman"/>
          <w:sz w:val="21"/>
          <w:szCs w:val="21"/>
          <w:lang w:eastAsia="zh-CN"/>
        </w:rPr>
        <w:t>中</w:t>
      </w:r>
      <w:r>
        <w:rPr>
          <w:rFonts w:hint="eastAsia" w:cs="Times New Roman"/>
          <w:sz w:val="21"/>
          <w:szCs w:val="21"/>
          <w:lang w:val="en-US" w:eastAsia="zh-CN"/>
        </w:rPr>
        <w:t>6.3.6的要求。</w:t>
      </w:r>
    </w:p>
    <w:p>
      <w:pPr>
        <w:pStyle w:val="121"/>
        <w:widowControl w:val="0"/>
        <w:spacing w:before="120" w:after="120"/>
        <w:rPr>
          <w:rFonts w:hint="eastAsia"/>
          <w:szCs w:val="21"/>
        </w:rPr>
      </w:pPr>
      <w:r>
        <w:rPr>
          <w:rFonts w:hint="eastAsia"/>
          <w:szCs w:val="21"/>
          <w:lang w:eastAsia="zh-CN"/>
        </w:rPr>
        <w:t>安全防范系统</w:t>
      </w:r>
    </w:p>
    <w:p>
      <w:pPr>
        <w:pStyle w:val="23"/>
        <w:rPr>
          <w:rFonts w:hint="eastAsia"/>
        </w:rPr>
      </w:pPr>
      <w:r>
        <w:rPr>
          <w:rFonts w:hint="eastAsia"/>
          <w:szCs w:val="21"/>
          <w:lang w:eastAsia="zh-CN"/>
        </w:rPr>
        <w:t>应符合</w:t>
      </w:r>
      <w:r>
        <w:rPr>
          <w:rFonts w:hint="eastAsia" w:hAnsi="Times New Roman" w:cs="Times New Roman"/>
          <w:sz w:val="21"/>
          <w:szCs w:val="21"/>
          <w:lang w:eastAsia="zh-CN"/>
        </w:rPr>
        <w:t>GB</w:t>
      </w:r>
      <w:r>
        <w:rPr>
          <w:rFonts w:hint="default" w:cs="Times New Roman"/>
          <w:sz w:val="21"/>
          <w:szCs w:val="21"/>
          <w:lang w:val="en-US" w:eastAsia="zh-CN"/>
        </w:rPr>
        <w:t>/</w:t>
      </w:r>
      <w:r>
        <w:rPr>
          <w:rFonts w:hint="eastAsia" w:hAnsi="Times New Roman" w:cs="Times New Roman"/>
          <w:sz w:val="21"/>
          <w:szCs w:val="21"/>
          <w:lang w:eastAsia="zh-CN"/>
        </w:rPr>
        <w:t>T 20721</w:t>
      </w:r>
      <w:r>
        <w:rPr>
          <w:rFonts w:hint="eastAsia" w:cs="Times New Roman"/>
          <w:sz w:val="21"/>
          <w:szCs w:val="21"/>
          <w:lang w:eastAsia="zh-CN"/>
        </w:rPr>
        <w:t>—</w:t>
      </w:r>
      <w:r>
        <w:rPr>
          <w:rFonts w:hint="eastAsia" w:hAnsi="Times New Roman" w:cs="Times New Roman"/>
          <w:sz w:val="21"/>
          <w:szCs w:val="21"/>
          <w:lang w:eastAsia="zh-CN"/>
        </w:rPr>
        <w:t>2022</w:t>
      </w:r>
      <w:r>
        <w:rPr>
          <w:rFonts w:hint="eastAsia" w:cs="Times New Roman"/>
          <w:sz w:val="21"/>
          <w:szCs w:val="21"/>
          <w:lang w:eastAsia="zh-CN"/>
        </w:rPr>
        <w:t>中</w:t>
      </w:r>
      <w:r>
        <w:rPr>
          <w:rFonts w:hint="eastAsia" w:cs="Times New Roman"/>
          <w:sz w:val="21"/>
          <w:szCs w:val="21"/>
          <w:lang w:val="en-US" w:eastAsia="zh-CN"/>
        </w:rPr>
        <w:t>6.3.7的要求。</w:t>
      </w:r>
    </w:p>
    <w:p>
      <w:pPr>
        <w:pStyle w:val="121"/>
        <w:widowControl w:val="0"/>
        <w:spacing w:before="120" w:after="120"/>
        <w:rPr>
          <w:rFonts w:hint="eastAsia"/>
          <w:szCs w:val="21"/>
        </w:rPr>
      </w:pPr>
      <w:r>
        <w:rPr>
          <w:rFonts w:hint="eastAsia"/>
          <w:szCs w:val="21"/>
          <w:lang w:eastAsia="zh-CN"/>
        </w:rPr>
        <w:t>通信系统</w:t>
      </w:r>
    </w:p>
    <w:p>
      <w:pPr>
        <w:pStyle w:val="23"/>
        <w:rPr>
          <w:rFonts w:hint="eastAsia"/>
        </w:rPr>
      </w:pPr>
      <w:r>
        <w:rPr>
          <w:rFonts w:hint="eastAsia"/>
          <w:szCs w:val="21"/>
          <w:lang w:eastAsia="zh-CN"/>
        </w:rPr>
        <w:t>应符合</w:t>
      </w:r>
      <w:r>
        <w:rPr>
          <w:rFonts w:hint="eastAsia" w:hAnsi="Times New Roman" w:cs="Times New Roman"/>
          <w:sz w:val="21"/>
          <w:szCs w:val="21"/>
          <w:lang w:eastAsia="zh-CN"/>
        </w:rPr>
        <w:t>GB</w:t>
      </w:r>
      <w:r>
        <w:rPr>
          <w:rFonts w:hint="default" w:cs="Times New Roman"/>
          <w:sz w:val="21"/>
          <w:szCs w:val="21"/>
          <w:lang w:val="en-US" w:eastAsia="zh-CN"/>
        </w:rPr>
        <w:t>/</w:t>
      </w:r>
      <w:r>
        <w:rPr>
          <w:rFonts w:hint="eastAsia" w:hAnsi="Times New Roman" w:cs="Times New Roman"/>
          <w:sz w:val="21"/>
          <w:szCs w:val="21"/>
          <w:lang w:eastAsia="zh-CN"/>
        </w:rPr>
        <w:t>T 20721</w:t>
      </w:r>
      <w:r>
        <w:rPr>
          <w:rFonts w:hint="eastAsia" w:cs="Times New Roman"/>
          <w:sz w:val="21"/>
          <w:szCs w:val="21"/>
          <w:lang w:eastAsia="zh-CN"/>
        </w:rPr>
        <w:t>—</w:t>
      </w:r>
      <w:r>
        <w:rPr>
          <w:rFonts w:hint="eastAsia" w:hAnsi="Times New Roman" w:cs="Times New Roman"/>
          <w:sz w:val="21"/>
          <w:szCs w:val="21"/>
          <w:lang w:eastAsia="zh-CN"/>
        </w:rPr>
        <w:t>2022</w:t>
      </w:r>
      <w:r>
        <w:rPr>
          <w:rFonts w:hint="eastAsia" w:cs="Times New Roman"/>
          <w:sz w:val="21"/>
          <w:szCs w:val="21"/>
          <w:lang w:eastAsia="zh-CN"/>
        </w:rPr>
        <w:t>中</w:t>
      </w:r>
      <w:r>
        <w:rPr>
          <w:rFonts w:hint="eastAsia" w:cs="Times New Roman"/>
          <w:sz w:val="21"/>
          <w:szCs w:val="21"/>
          <w:lang w:val="en-US" w:eastAsia="zh-CN"/>
        </w:rPr>
        <w:t>6.3.8的要求。</w:t>
      </w:r>
    </w:p>
    <w:p>
      <w:pPr>
        <w:pStyle w:val="121"/>
        <w:widowControl w:val="0"/>
        <w:spacing w:before="120" w:after="120"/>
        <w:rPr>
          <w:rFonts w:hint="eastAsia"/>
          <w:szCs w:val="21"/>
        </w:rPr>
      </w:pPr>
      <w:r>
        <w:rPr>
          <w:rFonts w:hint="eastAsia"/>
          <w:szCs w:val="21"/>
          <w:lang w:eastAsia="zh-CN"/>
        </w:rPr>
        <w:t>人机交互系统</w:t>
      </w:r>
    </w:p>
    <w:p>
      <w:pPr>
        <w:pStyle w:val="23"/>
        <w:rPr>
          <w:rFonts w:hint="eastAsia"/>
        </w:rPr>
      </w:pPr>
      <w:r>
        <w:rPr>
          <w:rFonts w:hint="eastAsia"/>
          <w:szCs w:val="21"/>
          <w:lang w:eastAsia="zh-CN"/>
        </w:rPr>
        <w:t>应符合</w:t>
      </w:r>
      <w:r>
        <w:rPr>
          <w:rFonts w:hint="eastAsia" w:hAnsi="Times New Roman" w:cs="Times New Roman"/>
          <w:sz w:val="21"/>
          <w:szCs w:val="21"/>
          <w:lang w:eastAsia="zh-CN"/>
        </w:rPr>
        <w:t>GB</w:t>
      </w:r>
      <w:r>
        <w:rPr>
          <w:rFonts w:hint="default" w:cs="Times New Roman"/>
          <w:sz w:val="21"/>
          <w:szCs w:val="21"/>
          <w:lang w:val="en-US" w:eastAsia="zh-CN"/>
        </w:rPr>
        <w:t>/</w:t>
      </w:r>
      <w:r>
        <w:rPr>
          <w:rFonts w:hint="eastAsia" w:hAnsi="Times New Roman" w:cs="Times New Roman"/>
          <w:sz w:val="21"/>
          <w:szCs w:val="21"/>
          <w:lang w:eastAsia="zh-CN"/>
        </w:rPr>
        <w:t>T 20721</w:t>
      </w:r>
      <w:r>
        <w:rPr>
          <w:rFonts w:hint="eastAsia" w:cs="Times New Roman"/>
          <w:sz w:val="21"/>
          <w:szCs w:val="21"/>
          <w:lang w:eastAsia="zh-CN"/>
        </w:rPr>
        <w:t>—</w:t>
      </w:r>
      <w:r>
        <w:rPr>
          <w:rFonts w:hint="eastAsia" w:hAnsi="Times New Roman" w:cs="Times New Roman"/>
          <w:sz w:val="21"/>
          <w:szCs w:val="21"/>
          <w:lang w:eastAsia="zh-CN"/>
        </w:rPr>
        <w:t>2022</w:t>
      </w:r>
      <w:r>
        <w:rPr>
          <w:rFonts w:hint="eastAsia" w:cs="Times New Roman"/>
          <w:sz w:val="21"/>
          <w:szCs w:val="21"/>
          <w:lang w:eastAsia="zh-CN"/>
        </w:rPr>
        <w:t>中</w:t>
      </w:r>
      <w:r>
        <w:rPr>
          <w:rFonts w:hint="eastAsia" w:cs="Times New Roman"/>
          <w:sz w:val="21"/>
          <w:szCs w:val="21"/>
          <w:lang w:val="en-US" w:eastAsia="zh-CN"/>
        </w:rPr>
        <w:t>6.3.9的要求。</w:t>
      </w:r>
    </w:p>
    <w:p>
      <w:pPr>
        <w:pStyle w:val="121"/>
        <w:widowControl w:val="0"/>
        <w:spacing w:before="120" w:after="120"/>
        <w:rPr>
          <w:rFonts w:hint="eastAsia"/>
          <w:szCs w:val="21"/>
        </w:rPr>
      </w:pPr>
      <w:r>
        <w:rPr>
          <w:rFonts w:hint="eastAsia"/>
          <w:szCs w:val="21"/>
          <w:lang w:eastAsia="zh-CN"/>
        </w:rPr>
        <w:t>管理系统</w:t>
      </w:r>
    </w:p>
    <w:p>
      <w:pPr>
        <w:pStyle w:val="23"/>
        <w:rPr>
          <w:rFonts w:hint="eastAsia" w:cs="Times New Roman"/>
          <w:sz w:val="21"/>
          <w:szCs w:val="21"/>
          <w:lang w:val="en-US" w:eastAsia="zh-CN"/>
        </w:rPr>
      </w:pPr>
      <w:r>
        <w:rPr>
          <w:rFonts w:hint="eastAsia"/>
          <w:szCs w:val="21"/>
          <w:lang w:eastAsia="zh-CN"/>
        </w:rPr>
        <w:t>应符合</w:t>
      </w:r>
      <w:r>
        <w:rPr>
          <w:rFonts w:hint="eastAsia" w:hAnsi="Times New Roman" w:cs="Times New Roman"/>
          <w:sz w:val="21"/>
          <w:szCs w:val="21"/>
          <w:lang w:eastAsia="zh-CN"/>
        </w:rPr>
        <w:t>GB</w:t>
      </w:r>
      <w:r>
        <w:rPr>
          <w:rFonts w:hint="default" w:cs="Times New Roman"/>
          <w:sz w:val="21"/>
          <w:szCs w:val="21"/>
          <w:lang w:val="en-US" w:eastAsia="zh-CN"/>
        </w:rPr>
        <w:t>/</w:t>
      </w:r>
      <w:r>
        <w:rPr>
          <w:rFonts w:hint="eastAsia" w:hAnsi="Times New Roman" w:cs="Times New Roman"/>
          <w:sz w:val="21"/>
          <w:szCs w:val="21"/>
          <w:lang w:eastAsia="zh-CN"/>
        </w:rPr>
        <w:t>T 20721</w:t>
      </w:r>
      <w:r>
        <w:rPr>
          <w:rFonts w:hint="eastAsia" w:cs="Times New Roman"/>
          <w:sz w:val="21"/>
          <w:szCs w:val="21"/>
          <w:lang w:eastAsia="zh-CN"/>
        </w:rPr>
        <w:t>—</w:t>
      </w:r>
      <w:r>
        <w:rPr>
          <w:rFonts w:hint="eastAsia" w:hAnsi="Times New Roman" w:cs="Times New Roman"/>
          <w:sz w:val="21"/>
          <w:szCs w:val="21"/>
          <w:lang w:eastAsia="zh-CN"/>
        </w:rPr>
        <w:t>2022</w:t>
      </w:r>
      <w:r>
        <w:rPr>
          <w:rFonts w:hint="eastAsia" w:cs="Times New Roman"/>
          <w:sz w:val="21"/>
          <w:szCs w:val="21"/>
          <w:lang w:eastAsia="zh-CN"/>
        </w:rPr>
        <w:t>中</w:t>
      </w:r>
      <w:r>
        <w:rPr>
          <w:rFonts w:hint="eastAsia" w:cs="Times New Roman"/>
          <w:sz w:val="21"/>
          <w:szCs w:val="21"/>
          <w:lang w:val="en-US" w:eastAsia="zh-CN"/>
        </w:rPr>
        <w:t>6.3.10的要求。</w:t>
      </w:r>
    </w:p>
    <w:p>
      <w:pPr>
        <w:pStyle w:val="119"/>
        <w:spacing w:before="156" w:after="156"/>
        <w:rPr>
          <w:rFonts w:hint="eastAsia" w:eastAsia="宋体"/>
          <w:lang w:eastAsia="zh-CN"/>
        </w:rPr>
      </w:pPr>
      <w:r>
        <w:rPr>
          <w:rFonts w:hint="eastAsia"/>
          <w:lang w:eastAsia="zh-CN"/>
        </w:rPr>
        <w:t>性能</w:t>
      </w:r>
    </w:p>
    <w:p>
      <w:pPr>
        <w:pStyle w:val="121"/>
        <w:widowControl w:val="0"/>
        <w:spacing w:before="120" w:after="120"/>
        <w:rPr>
          <w:rFonts w:hint="eastAsia"/>
          <w:color w:val="auto"/>
          <w:lang w:eastAsia="zh-CN"/>
        </w:rPr>
      </w:pPr>
      <w:r>
        <w:rPr>
          <w:rFonts w:hint="eastAsia"/>
          <w:color w:val="auto"/>
          <w:lang w:eastAsia="zh-CN"/>
        </w:rPr>
        <w:t>额定负载</w:t>
      </w:r>
    </w:p>
    <w:p>
      <w:pPr>
        <w:pStyle w:val="23"/>
        <w:rPr>
          <w:rFonts w:hint="eastAsia"/>
          <w:color w:val="auto"/>
          <w:lang w:eastAsia="zh-CN"/>
        </w:rPr>
      </w:pPr>
      <w:r>
        <w:rPr>
          <w:rFonts w:hint="eastAsia"/>
          <w:color w:val="auto"/>
          <w:lang w:eastAsia="zh-CN"/>
        </w:rPr>
        <w:t>应符合制造商声明的数值,在额定负载的情况下,自动导引车能够正常运行。</w:t>
      </w:r>
    </w:p>
    <w:p>
      <w:pPr>
        <w:pStyle w:val="121"/>
        <w:widowControl w:val="0"/>
        <w:spacing w:before="120" w:after="120"/>
        <w:rPr>
          <w:rFonts w:hint="eastAsia"/>
          <w:color w:val="auto"/>
          <w:lang w:eastAsia="zh-CN"/>
        </w:rPr>
      </w:pPr>
      <w:r>
        <w:rPr>
          <w:rFonts w:hint="eastAsia"/>
          <w:color w:val="auto"/>
          <w:lang w:eastAsia="zh-CN"/>
        </w:rPr>
        <w:t>额定速度</w:t>
      </w:r>
    </w:p>
    <w:p>
      <w:pPr>
        <w:pStyle w:val="23"/>
        <w:rPr>
          <w:rFonts w:hint="eastAsia"/>
          <w:color w:val="auto"/>
          <w:lang w:eastAsia="zh-CN"/>
        </w:rPr>
      </w:pPr>
      <w:r>
        <w:rPr>
          <w:rFonts w:hint="eastAsia"/>
          <w:color w:val="auto"/>
          <w:lang w:eastAsia="zh-CN"/>
        </w:rPr>
        <w:t>应符合制造商声明的数值，允许误差为士5%。</w:t>
      </w:r>
    </w:p>
    <w:p>
      <w:pPr>
        <w:pStyle w:val="121"/>
        <w:widowControl w:val="0"/>
        <w:spacing w:before="120" w:after="120"/>
        <w:rPr>
          <w:rFonts w:hint="eastAsia"/>
          <w:color w:val="auto"/>
          <w:lang w:eastAsia="zh-CN"/>
        </w:rPr>
      </w:pPr>
      <w:r>
        <w:rPr>
          <w:rFonts w:hint="eastAsia"/>
          <w:color w:val="auto"/>
          <w:lang w:eastAsia="zh-CN"/>
        </w:rPr>
        <w:t>停止精度（定位精度）</w:t>
      </w:r>
    </w:p>
    <w:p>
      <w:pPr>
        <w:pStyle w:val="23"/>
        <w:rPr>
          <w:rFonts w:hint="eastAsia"/>
          <w:color w:val="auto"/>
          <w:lang w:eastAsia="zh-CN"/>
        </w:rPr>
      </w:pPr>
      <w:r>
        <w:rPr>
          <w:rFonts w:hint="eastAsia" w:ascii="宋体" w:hAnsi="宋体" w:eastAsia="宋体" w:cs="宋体"/>
          <w:color w:val="auto"/>
          <w:lang w:eastAsia="zh-CN"/>
        </w:rPr>
        <w:t>±</w:t>
      </w:r>
      <w:r>
        <w:rPr>
          <w:rFonts w:hint="eastAsia"/>
          <w:color w:val="auto"/>
          <w:lang w:val="en-US" w:eastAsia="zh-CN"/>
        </w:rPr>
        <w:t>10</w:t>
      </w:r>
      <w:r>
        <w:rPr>
          <w:rFonts w:hint="default"/>
          <w:color w:val="auto"/>
          <w:lang w:val="en-US" w:eastAsia="zh-CN"/>
        </w:rPr>
        <w:t>mm</w:t>
      </w:r>
      <w:r>
        <w:rPr>
          <w:rFonts w:hint="eastAsia"/>
          <w:color w:val="auto"/>
          <w:lang w:val="en-US" w:eastAsia="zh-CN"/>
        </w:rPr>
        <w:t>，</w:t>
      </w:r>
      <w:r>
        <w:rPr>
          <w:rFonts w:hint="eastAsia"/>
          <w:color w:val="auto"/>
          <w:lang w:eastAsia="zh-CN"/>
        </w:rPr>
        <w:t>为应根据应用需求确定,允许误差为士</w:t>
      </w:r>
      <w:r>
        <w:rPr>
          <w:rFonts w:hint="eastAsia"/>
          <w:color w:val="auto"/>
          <w:lang w:val="en-US" w:eastAsia="zh-CN"/>
        </w:rPr>
        <w:t>4</w:t>
      </w:r>
      <w:r>
        <w:rPr>
          <w:rFonts w:hint="eastAsia"/>
          <w:color w:val="auto"/>
          <w:lang w:eastAsia="zh-CN"/>
        </w:rPr>
        <w:t>%。</w:t>
      </w:r>
    </w:p>
    <w:p>
      <w:pPr>
        <w:pStyle w:val="121"/>
        <w:widowControl w:val="0"/>
        <w:spacing w:before="120" w:after="120"/>
        <w:rPr>
          <w:rFonts w:hint="eastAsia"/>
          <w:color w:val="auto"/>
          <w:lang w:eastAsia="zh-CN"/>
        </w:rPr>
      </w:pPr>
      <w:r>
        <w:rPr>
          <w:rFonts w:hint="eastAsia"/>
          <w:color w:val="auto"/>
          <w:lang w:eastAsia="zh-CN"/>
        </w:rPr>
        <w:t>续航</w:t>
      </w:r>
      <w:r>
        <w:rPr>
          <w:rFonts w:hint="eastAsia"/>
          <w:color w:val="auto"/>
          <w:lang w:eastAsia="zh-CN"/>
        </w:rPr>
        <w:t>时间</w:t>
      </w:r>
    </w:p>
    <w:p>
      <w:pPr>
        <w:pStyle w:val="23"/>
        <w:rPr>
          <w:rFonts w:hint="eastAsia"/>
          <w:color w:val="auto"/>
          <w:lang w:eastAsia="zh-CN"/>
        </w:rPr>
      </w:pPr>
      <w:r>
        <w:rPr>
          <w:rFonts w:hint="eastAsia"/>
          <w:color w:val="auto"/>
          <w:lang w:eastAsia="zh-CN"/>
        </w:rPr>
        <w:t>应符合制造商规定的最小连续工作时间，最小连续工作时间应不小于</w:t>
      </w:r>
      <w:r>
        <w:rPr>
          <w:rFonts w:hint="eastAsia"/>
          <w:color w:val="auto"/>
          <w:lang w:val="en-US" w:eastAsia="zh-CN"/>
        </w:rPr>
        <w:t>80</w:t>
      </w:r>
      <w:r>
        <w:rPr>
          <w:rFonts w:hint="default"/>
          <w:color w:val="auto"/>
          <w:lang w:val="en-US" w:eastAsia="zh-CN"/>
        </w:rPr>
        <w:t>h</w:t>
      </w:r>
      <w:r>
        <w:rPr>
          <w:rFonts w:hint="eastAsia"/>
          <w:color w:val="auto"/>
          <w:lang w:eastAsia="zh-CN"/>
        </w:rPr>
        <w:t>。</w:t>
      </w:r>
    </w:p>
    <w:p>
      <w:pPr>
        <w:pStyle w:val="121"/>
        <w:widowControl w:val="0"/>
        <w:spacing w:before="120" w:after="120"/>
        <w:rPr>
          <w:rFonts w:hint="eastAsia"/>
          <w:color w:val="auto"/>
          <w:lang w:eastAsia="zh-CN"/>
        </w:rPr>
      </w:pPr>
      <w:r>
        <w:rPr>
          <w:rFonts w:hint="eastAsia"/>
          <w:color w:val="auto"/>
          <w:lang w:eastAsia="zh-CN"/>
        </w:rPr>
        <w:t>噪声</w:t>
      </w:r>
    </w:p>
    <w:p>
      <w:pPr>
        <w:pStyle w:val="23"/>
        <w:rPr>
          <w:rFonts w:hint="eastAsia"/>
          <w:color w:val="auto"/>
          <w:lang w:eastAsia="zh-CN"/>
        </w:rPr>
      </w:pPr>
      <w:r>
        <w:rPr>
          <w:rFonts w:hint="eastAsia"/>
          <w:color w:val="auto"/>
          <w:lang w:eastAsia="zh-CN"/>
        </w:rPr>
        <w:t>自动导引车空载运行声压级不应超过7</w:t>
      </w:r>
      <w:r>
        <w:rPr>
          <w:rFonts w:hint="eastAsia"/>
          <w:color w:val="auto"/>
          <w:lang w:val="en-US" w:eastAsia="zh-CN"/>
        </w:rPr>
        <w:t>0</w:t>
      </w:r>
      <w:r>
        <w:rPr>
          <w:rFonts w:hint="eastAsia"/>
          <w:color w:val="auto"/>
          <w:lang w:eastAsia="zh-CN"/>
        </w:rPr>
        <w:t xml:space="preserve"> dB（</w:t>
      </w:r>
      <w:r>
        <w:rPr>
          <w:rFonts w:hint="default"/>
          <w:color w:val="auto"/>
          <w:lang w:val="en-US" w:eastAsia="zh-CN"/>
        </w:rPr>
        <w:t>A</w:t>
      </w:r>
      <w:r>
        <w:rPr>
          <w:rFonts w:hint="eastAsia"/>
          <w:color w:val="auto"/>
          <w:lang w:val="en-US" w:eastAsia="zh-CN"/>
        </w:rPr>
        <w:t>）</w:t>
      </w:r>
      <w:r>
        <w:rPr>
          <w:rFonts w:hint="eastAsia"/>
          <w:color w:val="auto"/>
          <w:lang w:eastAsia="zh-CN"/>
        </w:rPr>
        <w:t>。</w:t>
      </w:r>
    </w:p>
    <w:p>
      <w:pPr>
        <w:pStyle w:val="23"/>
        <w:rPr>
          <w:rFonts w:hint="eastAsia"/>
          <w:color w:val="auto"/>
          <w:sz w:val="18"/>
          <w:szCs w:val="18"/>
          <w:lang w:eastAsia="zh-CN"/>
        </w:rPr>
      </w:pPr>
      <w:r>
        <w:rPr>
          <w:rFonts w:hint="eastAsia"/>
          <w:color w:val="auto"/>
          <w:sz w:val="18"/>
          <w:szCs w:val="18"/>
          <w:lang w:eastAsia="zh-CN"/>
        </w:rPr>
        <w:t>注：若自动导引车仅被允许在限制区域内使用,此条不适用。</w:t>
      </w:r>
    </w:p>
    <w:p>
      <w:pPr>
        <w:pStyle w:val="121"/>
        <w:widowControl w:val="0"/>
        <w:spacing w:before="120" w:after="120"/>
        <w:rPr>
          <w:rFonts w:hint="eastAsia"/>
          <w:color w:val="auto"/>
          <w:lang w:eastAsia="zh-CN"/>
        </w:rPr>
      </w:pPr>
      <w:r>
        <w:rPr>
          <w:rFonts w:hint="eastAsia"/>
          <w:color w:val="auto"/>
          <w:lang w:eastAsia="zh-CN"/>
        </w:rPr>
        <w:t>导航精度</w:t>
      </w:r>
    </w:p>
    <w:p>
      <w:pPr>
        <w:pStyle w:val="23"/>
        <w:rPr>
          <w:rFonts w:hint="eastAsia" w:eastAsia="宋体"/>
          <w:color w:val="auto"/>
          <w:lang w:val="en-US" w:eastAsia="zh-CN"/>
        </w:rPr>
      </w:pPr>
      <w:r>
        <w:rPr>
          <w:rFonts w:hint="eastAsia"/>
          <w:color w:val="auto"/>
          <w:lang w:eastAsia="zh-CN"/>
        </w:rPr>
        <w:t>导航精度为</w:t>
      </w:r>
      <w:r>
        <w:rPr>
          <w:rFonts w:hint="eastAsia" w:ascii="宋体" w:hAnsi="宋体" w:eastAsia="宋体" w:cs="宋体"/>
          <w:color w:val="auto"/>
          <w:lang w:eastAsia="zh-CN"/>
        </w:rPr>
        <w:t>±</w:t>
      </w:r>
      <w:r>
        <w:rPr>
          <w:rFonts w:hint="eastAsia"/>
          <w:color w:val="auto"/>
          <w:lang w:val="en-US" w:eastAsia="zh-CN"/>
        </w:rPr>
        <w:t>10</w:t>
      </w:r>
      <w:r>
        <w:rPr>
          <w:rFonts w:hint="default"/>
          <w:color w:val="auto"/>
          <w:lang w:val="en-US" w:eastAsia="zh-CN"/>
        </w:rPr>
        <w:t>mm</w:t>
      </w:r>
      <w:r>
        <w:rPr>
          <w:rFonts w:hint="eastAsia"/>
          <w:color w:val="auto"/>
          <w:lang w:val="en-US" w:eastAsia="zh-CN"/>
        </w:rPr>
        <w:t>。</w:t>
      </w:r>
    </w:p>
    <w:p>
      <w:pPr>
        <w:pStyle w:val="121"/>
        <w:widowControl w:val="0"/>
        <w:spacing w:before="120" w:after="120"/>
        <w:rPr>
          <w:rFonts w:hint="eastAsia"/>
          <w:color w:val="auto"/>
          <w:lang w:eastAsia="zh-CN"/>
        </w:rPr>
      </w:pPr>
      <w:r>
        <w:rPr>
          <w:rFonts w:hint="eastAsia"/>
          <w:color w:val="auto"/>
          <w:szCs w:val="21"/>
        </w:rPr>
        <w:t>最小旋转半径</w:t>
      </w:r>
    </w:p>
    <w:p>
      <w:pPr>
        <w:pStyle w:val="23"/>
        <w:rPr>
          <w:rFonts w:hint="eastAsia" w:eastAsia="宋体"/>
          <w:color w:val="auto"/>
          <w:lang w:val="en-US" w:eastAsia="zh-CN"/>
        </w:rPr>
      </w:pPr>
      <w:r>
        <w:rPr>
          <w:rFonts w:hint="eastAsia"/>
          <w:color w:val="auto"/>
          <w:lang w:eastAsia="zh-CN"/>
        </w:rPr>
        <w:t>最小旋转半径允许误差为士</w:t>
      </w:r>
      <w:r>
        <w:rPr>
          <w:rFonts w:hint="eastAsia"/>
          <w:color w:val="auto"/>
          <w:lang w:val="en-US" w:eastAsia="zh-CN"/>
        </w:rPr>
        <w:t>3</w:t>
      </w:r>
      <w:r>
        <w:rPr>
          <w:rFonts w:hint="eastAsia"/>
          <w:color w:val="auto"/>
          <w:lang w:eastAsia="zh-CN"/>
        </w:rPr>
        <w:t>%。</w:t>
      </w:r>
    </w:p>
    <w:p>
      <w:pPr>
        <w:pStyle w:val="121"/>
        <w:widowControl w:val="0"/>
        <w:spacing w:before="120" w:after="120"/>
        <w:rPr>
          <w:rFonts w:hint="eastAsia"/>
          <w:color w:val="auto"/>
          <w:szCs w:val="21"/>
          <w:lang w:eastAsia="zh-CN"/>
        </w:rPr>
      </w:pPr>
      <w:r>
        <w:rPr>
          <w:rFonts w:hint="eastAsia"/>
          <w:color w:val="auto"/>
          <w:szCs w:val="21"/>
          <w:lang w:eastAsia="zh-CN"/>
        </w:rPr>
        <w:t>开动率</w:t>
      </w:r>
    </w:p>
    <w:p>
      <w:pPr>
        <w:pStyle w:val="23"/>
        <w:rPr>
          <w:rFonts w:hint="eastAsia"/>
          <w:color w:val="auto"/>
          <w:lang w:eastAsia="zh-CN"/>
        </w:rPr>
      </w:pPr>
      <w:r>
        <w:rPr>
          <w:rFonts w:hint="eastAsia"/>
          <w:color w:val="auto"/>
          <w:lang w:eastAsia="zh-CN"/>
        </w:rPr>
        <w:t>AGV在正常工作条件下的开动率应不</w:t>
      </w:r>
      <w:r>
        <w:rPr>
          <w:rFonts w:hint="eastAsia"/>
          <w:color w:val="auto"/>
          <w:lang w:eastAsia="zh-CN"/>
        </w:rPr>
        <w:t>低于98%。</w:t>
      </w:r>
    </w:p>
    <w:p>
      <w:pPr>
        <w:pStyle w:val="119"/>
        <w:spacing w:before="156" w:after="156"/>
        <w:rPr>
          <w:rFonts w:hint="eastAsia" w:eastAsia="宋体"/>
          <w:lang w:eastAsia="zh-CN"/>
        </w:rPr>
      </w:pPr>
      <w:r>
        <w:rPr>
          <w:rFonts w:hint="eastAsia"/>
          <w:lang w:eastAsia="zh-CN"/>
        </w:rPr>
        <w:t>电源适应性</w:t>
      </w:r>
    </w:p>
    <w:p>
      <w:pPr>
        <w:pStyle w:val="23"/>
        <w:rPr>
          <w:rFonts w:hint="eastAsia"/>
          <w:lang w:eastAsia="zh-CN"/>
        </w:rPr>
      </w:pPr>
      <w:r>
        <w:rPr>
          <w:rFonts w:hint="eastAsia"/>
          <w:szCs w:val="21"/>
          <w:lang w:eastAsia="zh-CN"/>
        </w:rPr>
        <w:t>应符合</w:t>
      </w:r>
      <w:r>
        <w:rPr>
          <w:rFonts w:hint="eastAsia" w:hAnsi="Times New Roman" w:cs="Times New Roman"/>
          <w:sz w:val="21"/>
          <w:szCs w:val="21"/>
          <w:lang w:eastAsia="zh-CN"/>
        </w:rPr>
        <w:t>GB</w:t>
      </w:r>
      <w:r>
        <w:rPr>
          <w:rFonts w:hint="default" w:cs="Times New Roman"/>
          <w:sz w:val="21"/>
          <w:szCs w:val="21"/>
          <w:lang w:val="en-US" w:eastAsia="zh-CN"/>
        </w:rPr>
        <w:t>/</w:t>
      </w:r>
      <w:r>
        <w:rPr>
          <w:rFonts w:hint="eastAsia" w:hAnsi="Times New Roman" w:cs="Times New Roman"/>
          <w:sz w:val="21"/>
          <w:szCs w:val="21"/>
          <w:lang w:eastAsia="zh-CN"/>
        </w:rPr>
        <w:t>T 20721</w:t>
      </w:r>
      <w:r>
        <w:rPr>
          <w:rFonts w:hint="eastAsia" w:cs="Times New Roman"/>
          <w:sz w:val="21"/>
          <w:szCs w:val="21"/>
          <w:lang w:eastAsia="zh-CN"/>
        </w:rPr>
        <w:t>—</w:t>
      </w:r>
      <w:r>
        <w:rPr>
          <w:rFonts w:hint="eastAsia" w:hAnsi="Times New Roman" w:cs="Times New Roman"/>
          <w:sz w:val="21"/>
          <w:szCs w:val="21"/>
          <w:lang w:eastAsia="zh-CN"/>
        </w:rPr>
        <w:t>2022</w:t>
      </w:r>
      <w:r>
        <w:rPr>
          <w:rFonts w:hint="eastAsia" w:cs="Times New Roman"/>
          <w:sz w:val="21"/>
          <w:szCs w:val="21"/>
          <w:lang w:eastAsia="zh-CN"/>
        </w:rPr>
        <w:t>中</w:t>
      </w:r>
      <w:r>
        <w:rPr>
          <w:rFonts w:hint="eastAsia" w:cs="Times New Roman"/>
          <w:sz w:val="21"/>
          <w:szCs w:val="21"/>
          <w:lang w:val="en-US" w:eastAsia="zh-CN"/>
        </w:rPr>
        <w:t>6.5的要求。</w:t>
      </w:r>
    </w:p>
    <w:p>
      <w:pPr>
        <w:pStyle w:val="119"/>
        <w:spacing w:before="156" w:after="156"/>
        <w:rPr>
          <w:rFonts w:hint="eastAsia" w:eastAsia="宋体"/>
          <w:lang w:eastAsia="zh-CN"/>
        </w:rPr>
      </w:pPr>
      <w:r>
        <w:rPr>
          <w:rFonts w:hint="eastAsia"/>
          <w:lang w:eastAsia="zh-CN"/>
        </w:rPr>
        <w:t>电磁兼容性</w:t>
      </w:r>
    </w:p>
    <w:p>
      <w:pPr>
        <w:pStyle w:val="23"/>
        <w:rPr>
          <w:rFonts w:hint="eastAsia"/>
          <w:lang w:eastAsia="zh-CN"/>
        </w:rPr>
      </w:pPr>
      <w:r>
        <w:rPr>
          <w:rFonts w:hint="eastAsia"/>
          <w:szCs w:val="21"/>
          <w:lang w:eastAsia="zh-CN"/>
        </w:rPr>
        <w:t>应符合</w:t>
      </w:r>
      <w:r>
        <w:rPr>
          <w:rFonts w:hint="eastAsia" w:hAnsi="Times New Roman" w:cs="Times New Roman"/>
          <w:sz w:val="21"/>
          <w:szCs w:val="21"/>
          <w:lang w:eastAsia="zh-CN"/>
        </w:rPr>
        <w:t>GB</w:t>
      </w:r>
      <w:r>
        <w:rPr>
          <w:rFonts w:hint="default" w:cs="Times New Roman"/>
          <w:sz w:val="21"/>
          <w:szCs w:val="21"/>
          <w:lang w:val="en-US" w:eastAsia="zh-CN"/>
        </w:rPr>
        <w:t>/</w:t>
      </w:r>
      <w:r>
        <w:rPr>
          <w:rFonts w:hint="eastAsia" w:hAnsi="Times New Roman" w:cs="Times New Roman"/>
          <w:sz w:val="21"/>
          <w:szCs w:val="21"/>
          <w:lang w:eastAsia="zh-CN"/>
        </w:rPr>
        <w:t>T 20721</w:t>
      </w:r>
      <w:r>
        <w:rPr>
          <w:rFonts w:hint="eastAsia" w:cs="Times New Roman"/>
          <w:sz w:val="21"/>
          <w:szCs w:val="21"/>
          <w:lang w:eastAsia="zh-CN"/>
        </w:rPr>
        <w:t>—</w:t>
      </w:r>
      <w:r>
        <w:rPr>
          <w:rFonts w:hint="eastAsia" w:hAnsi="Times New Roman" w:cs="Times New Roman"/>
          <w:sz w:val="21"/>
          <w:szCs w:val="21"/>
          <w:lang w:eastAsia="zh-CN"/>
        </w:rPr>
        <w:t>2022</w:t>
      </w:r>
      <w:r>
        <w:rPr>
          <w:rFonts w:hint="eastAsia" w:cs="Times New Roman"/>
          <w:sz w:val="21"/>
          <w:szCs w:val="21"/>
          <w:lang w:eastAsia="zh-CN"/>
        </w:rPr>
        <w:t>中</w:t>
      </w:r>
      <w:r>
        <w:rPr>
          <w:rFonts w:hint="eastAsia" w:cs="Times New Roman"/>
          <w:sz w:val="21"/>
          <w:szCs w:val="21"/>
          <w:lang w:val="en-US" w:eastAsia="zh-CN"/>
        </w:rPr>
        <w:t>6.6的要求。</w:t>
      </w:r>
    </w:p>
    <w:p>
      <w:pPr>
        <w:pStyle w:val="119"/>
        <w:spacing w:before="156" w:after="156"/>
        <w:rPr>
          <w:rFonts w:hint="eastAsia" w:eastAsia="宋体"/>
          <w:lang w:eastAsia="zh-CN"/>
        </w:rPr>
      </w:pPr>
      <w:r>
        <w:rPr>
          <w:rFonts w:hint="eastAsia"/>
          <w:lang w:eastAsia="zh-CN"/>
        </w:rPr>
        <w:t>环境适应性</w:t>
      </w:r>
    </w:p>
    <w:p>
      <w:pPr>
        <w:pStyle w:val="23"/>
        <w:rPr>
          <w:rFonts w:hint="eastAsia"/>
          <w:lang w:eastAsia="zh-CN"/>
        </w:rPr>
      </w:pPr>
      <w:r>
        <w:rPr>
          <w:rFonts w:hint="eastAsia"/>
          <w:szCs w:val="21"/>
          <w:lang w:eastAsia="zh-CN"/>
        </w:rPr>
        <w:t>应符合</w:t>
      </w:r>
      <w:r>
        <w:rPr>
          <w:rFonts w:hint="eastAsia" w:hAnsi="Times New Roman" w:cs="Times New Roman"/>
          <w:sz w:val="21"/>
          <w:szCs w:val="21"/>
          <w:lang w:eastAsia="zh-CN"/>
        </w:rPr>
        <w:t>GB</w:t>
      </w:r>
      <w:r>
        <w:rPr>
          <w:rFonts w:hint="default" w:cs="Times New Roman"/>
          <w:sz w:val="21"/>
          <w:szCs w:val="21"/>
          <w:lang w:val="en-US" w:eastAsia="zh-CN"/>
        </w:rPr>
        <w:t>/</w:t>
      </w:r>
      <w:r>
        <w:rPr>
          <w:rFonts w:hint="eastAsia" w:hAnsi="Times New Roman" w:cs="Times New Roman"/>
          <w:sz w:val="21"/>
          <w:szCs w:val="21"/>
          <w:lang w:eastAsia="zh-CN"/>
        </w:rPr>
        <w:t>T 20721</w:t>
      </w:r>
      <w:r>
        <w:rPr>
          <w:rFonts w:hint="eastAsia" w:cs="Times New Roman"/>
          <w:sz w:val="21"/>
          <w:szCs w:val="21"/>
          <w:lang w:eastAsia="zh-CN"/>
        </w:rPr>
        <w:t>—</w:t>
      </w:r>
      <w:r>
        <w:rPr>
          <w:rFonts w:hint="eastAsia" w:hAnsi="Times New Roman" w:cs="Times New Roman"/>
          <w:sz w:val="21"/>
          <w:szCs w:val="21"/>
          <w:lang w:eastAsia="zh-CN"/>
        </w:rPr>
        <w:t>2022</w:t>
      </w:r>
      <w:r>
        <w:rPr>
          <w:rFonts w:hint="eastAsia" w:cs="Times New Roman"/>
          <w:sz w:val="21"/>
          <w:szCs w:val="21"/>
          <w:lang w:eastAsia="zh-CN"/>
        </w:rPr>
        <w:t>中</w:t>
      </w:r>
      <w:r>
        <w:rPr>
          <w:rFonts w:hint="eastAsia" w:cs="Times New Roman"/>
          <w:sz w:val="21"/>
          <w:szCs w:val="21"/>
          <w:lang w:val="en-US" w:eastAsia="zh-CN"/>
        </w:rPr>
        <w:t>6.7的要求。</w:t>
      </w:r>
    </w:p>
    <w:p>
      <w:pPr>
        <w:pStyle w:val="119"/>
        <w:spacing w:before="156" w:after="156"/>
        <w:rPr>
          <w:rFonts w:hint="eastAsia" w:eastAsia="宋体"/>
          <w:lang w:eastAsia="zh-CN"/>
        </w:rPr>
      </w:pPr>
      <w:r>
        <w:rPr>
          <w:rFonts w:hint="eastAsia"/>
          <w:lang w:eastAsia="zh-CN"/>
        </w:rPr>
        <w:t>安全性</w:t>
      </w:r>
    </w:p>
    <w:p>
      <w:pPr>
        <w:pStyle w:val="23"/>
        <w:rPr>
          <w:rFonts w:hint="eastAsia" w:cs="Times New Roman"/>
          <w:sz w:val="21"/>
          <w:szCs w:val="21"/>
          <w:lang w:val="en-US" w:eastAsia="zh-CN"/>
        </w:rPr>
      </w:pPr>
      <w:r>
        <w:rPr>
          <w:rFonts w:hint="eastAsia"/>
          <w:szCs w:val="21"/>
          <w:lang w:val="en-US" w:eastAsia="zh-CN"/>
        </w:rPr>
        <w:t>除</w:t>
      </w:r>
      <w:r>
        <w:rPr>
          <w:rFonts w:hint="eastAsia"/>
          <w:szCs w:val="21"/>
          <w:lang w:eastAsia="zh-CN"/>
        </w:rPr>
        <w:t>符合</w:t>
      </w:r>
      <w:r>
        <w:rPr>
          <w:rFonts w:hint="eastAsia" w:hAnsi="Times New Roman" w:cs="Times New Roman"/>
          <w:sz w:val="21"/>
          <w:szCs w:val="21"/>
          <w:lang w:eastAsia="zh-CN"/>
        </w:rPr>
        <w:t>GB</w:t>
      </w:r>
      <w:r>
        <w:rPr>
          <w:rFonts w:hint="default" w:cs="Times New Roman"/>
          <w:sz w:val="21"/>
          <w:szCs w:val="21"/>
          <w:lang w:val="en-US" w:eastAsia="zh-CN"/>
        </w:rPr>
        <w:t>/</w:t>
      </w:r>
      <w:r>
        <w:rPr>
          <w:rFonts w:hint="eastAsia" w:hAnsi="Times New Roman" w:cs="Times New Roman"/>
          <w:sz w:val="21"/>
          <w:szCs w:val="21"/>
          <w:lang w:eastAsia="zh-CN"/>
        </w:rPr>
        <w:t>T 20721</w:t>
      </w:r>
      <w:r>
        <w:rPr>
          <w:rFonts w:hint="eastAsia" w:cs="Times New Roman"/>
          <w:sz w:val="21"/>
          <w:szCs w:val="21"/>
          <w:lang w:eastAsia="zh-CN"/>
        </w:rPr>
        <w:t>—</w:t>
      </w:r>
      <w:r>
        <w:rPr>
          <w:rFonts w:hint="eastAsia" w:hAnsi="Times New Roman" w:cs="Times New Roman"/>
          <w:sz w:val="21"/>
          <w:szCs w:val="21"/>
          <w:lang w:eastAsia="zh-CN"/>
        </w:rPr>
        <w:t>2022</w:t>
      </w:r>
      <w:r>
        <w:rPr>
          <w:rFonts w:hint="eastAsia" w:cs="Times New Roman"/>
          <w:sz w:val="21"/>
          <w:szCs w:val="21"/>
          <w:lang w:eastAsia="zh-CN"/>
        </w:rPr>
        <w:t>中</w:t>
      </w:r>
      <w:r>
        <w:rPr>
          <w:rFonts w:hint="eastAsia" w:cs="Times New Roman"/>
          <w:sz w:val="21"/>
          <w:szCs w:val="21"/>
          <w:lang w:val="en-US" w:eastAsia="zh-CN"/>
        </w:rPr>
        <w:t>6.8的要求外，还应符合下列要求。</w:t>
      </w:r>
    </w:p>
    <w:p>
      <w:pPr>
        <w:pStyle w:val="131"/>
        <w:widowControl w:val="0"/>
        <w:spacing w:before="0" w:after="0"/>
        <w:rPr>
          <w:rFonts w:hint="eastAsia"/>
          <w:szCs w:val="21"/>
        </w:rPr>
      </w:pPr>
      <w:r>
        <w:rPr>
          <w:rFonts w:hint="eastAsia"/>
          <w:szCs w:val="21"/>
        </w:rPr>
        <w:t>电源切断开关</w:t>
      </w:r>
      <w:r>
        <w:rPr>
          <w:rFonts w:hint="eastAsia"/>
          <w:szCs w:val="21"/>
          <w:lang w:eastAsia="zh-CN"/>
        </w:rPr>
        <w:t>安全要求如下：</w:t>
      </w:r>
    </w:p>
    <w:p>
      <w:pPr>
        <w:pStyle w:val="246"/>
        <w:numPr>
          <w:ilvl w:val="0"/>
          <w:numId w:val="29"/>
        </w:numPr>
        <w:rPr>
          <w:rFonts w:hint="eastAsia"/>
        </w:rPr>
      </w:pPr>
      <w:r>
        <w:rPr>
          <w:rFonts w:hint="eastAsia"/>
        </w:rPr>
        <w:t>必要时可用于切断整个设备的电源</w:t>
      </w:r>
      <w:r>
        <w:rPr>
          <w:rFonts w:hint="eastAsia"/>
          <w:lang w:eastAsia="zh-CN"/>
        </w:rPr>
        <w:t>；</w:t>
      </w:r>
    </w:p>
    <w:p>
      <w:pPr>
        <w:pStyle w:val="246"/>
        <w:numPr>
          <w:ilvl w:val="0"/>
          <w:numId w:val="29"/>
        </w:numPr>
        <w:rPr>
          <w:rFonts w:hint="eastAsia"/>
        </w:rPr>
      </w:pPr>
      <w:r>
        <w:rPr>
          <w:rFonts w:hint="eastAsia"/>
        </w:rPr>
        <w:t>开关清晰地标记“0”和“</w:t>
      </w:r>
      <w:r>
        <w:rPr>
          <w:rFonts w:hint="eastAsia" w:ascii="宋体" w:hAnsi="宋体" w:eastAsia="宋体" w:cs="宋体"/>
        </w:rPr>
        <w:t>Ⅰ</w:t>
      </w:r>
      <w:r>
        <w:rPr>
          <w:rFonts w:hint="eastAsia"/>
        </w:rPr>
        <w:t>”</w:t>
      </w:r>
      <w:r>
        <w:rPr>
          <w:rFonts w:hint="eastAsia"/>
          <w:lang w:eastAsia="zh-CN"/>
        </w:rPr>
        <w:t>；</w:t>
      </w:r>
    </w:p>
    <w:p>
      <w:pPr>
        <w:pStyle w:val="246"/>
        <w:numPr>
          <w:ilvl w:val="0"/>
          <w:numId w:val="29"/>
        </w:numPr>
        <w:rPr>
          <w:rFonts w:hint="eastAsia"/>
        </w:rPr>
      </w:pPr>
      <w:r>
        <w:rPr>
          <w:rFonts w:hint="eastAsia"/>
        </w:rPr>
        <w:t>开关在断开的位置上提供能锁住的机构</w:t>
      </w:r>
      <w:r>
        <w:rPr>
          <w:rFonts w:hint="eastAsia"/>
          <w:lang w:eastAsia="zh-CN"/>
        </w:rPr>
        <w:t>；</w:t>
      </w:r>
    </w:p>
    <w:p>
      <w:pPr>
        <w:pStyle w:val="246"/>
        <w:numPr>
          <w:ilvl w:val="0"/>
          <w:numId w:val="29"/>
        </w:numPr>
        <w:rPr>
          <w:rFonts w:hint="eastAsia"/>
          <w:szCs w:val="21"/>
        </w:rPr>
      </w:pPr>
      <w:r>
        <w:rPr>
          <w:rFonts w:hint="eastAsia"/>
        </w:rPr>
        <w:t>开</w:t>
      </w:r>
      <w:r>
        <w:rPr>
          <w:rFonts w:hint="eastAsia"/>
          <w:szCs w:val="21"/>
        </w:rPr>
        <w:t>关的操作装置应安装在容易接近且显眼位置，不允许有任何遮挡。</w:t>
      </w:r>
    </w:p>
    <w:p>
      <w:pPr>
        <w:pStyle w:val="131"/>
        <w:widowControl w:val="0"/>
        <w:spacing w:before="0" w:after="0"/>
        <w:rPr>
          <w:rFonts w:hint="eastAsia"/>
          <w:szCs w:val="21"/>
        </w:rPr>
      </w:pPr>
      <w:r>
        <w:rPr>
          <w:rFonts w:hint="eastAsia"/>
          <w:szCs w:val="21"/>
        </w:rPr>
        <w:t>电击防护</w:t>
      </w:r>
      <w:r>
        <w:rPr>
          <w:rFonts w:hint="eastAsia"/>
          <w:szCs w:val="21"/>
          <w:lang w:eastAsia="zh-CN"/>
        </w:rPr>
        <w:t>要求如下：</w:t>
      </w:r>
    </w:p>
    <w:p>
      <w:pPr>
        <w:pStyle w:val="246"/>
        <w:numPr>
          <w:ilvl w:val="0"/>
          <w:numId w:val="30"/>
        </w:numPr>
        <w:rPr>
          <w:rFonts w:hint="eastAsia"/>
        </w:rPr>
      </w:pPr>
      <w:r>
        <w:rPr>
          <w:rFonts w:hint="eastAsia"/>
        </w:rPr>
        <w:t>用于保护带电部件的外壳，可直接接触的位置最低防护等级为IP20</w:t>
      </w:r>
      <w:r>
        <w:rPr>
          <w:rFonts w:hint="eastAsia"/>
          <w:lang w:eastAsia="zh-CN"/>
        </w:rPr>
        <w:t>；</w:t>
      </w:r>
    </w:p>
    <w:p>
      <w:pPr>
        <w:pStyle w:val="246"/>
        <w:numPr>
          <w:ilvl w:val="0"/>
          <w:numId w:val="30"/>
        </w:numPr>
        <w:rPr>
          <w:rFonts w:hint="eastAsia"/>
        </w:rPr>
      </w:pPr>
      <w:r>
        <w:rPr>
          <w:rFonts w:hint="eastAsia"/>
        </w:rPr>
        <w:t>检修和维护时，应使用钥匙或工具才可开启外壳，外壳位置应有警示标志提醒打开外壳前必须切断导引车的主电源</w:t>
      </w:r>
      <w:r>
        <w:rPr>
          <w:rFonts w:hint="eastAsia"/>
          <w:lang w:eastAsia="zh-CN"/>
        </w:rPr>
        <w:t>；</w:t>
      </w:r>
    </w:p>
    <w:p>
      <w:pPr>
        <w:pStyle w:val="246"/>
        <w:numPr>
          <w:ilvl w:val="0"/>
          <w:numId w:val="30"/>
        </w:numPr>
        <w:rPr>
          <w:rFonts w:hint="eastAsia"/>
          <w:szCs w:val="21"/>
        </w:rPr>
      </w:pPr>
      <w:r>
        <w:rPr>
          <w:rFonts w:hint="eastAsia"/>
        </w:rPr>
        <w:t>电源切断后，任何残余电压高于60V的带电部分，都应在5s之内放电到60V或60V以下</w:t>
      </w:r>
      <w:r>
        <w:rPr>
          <w:rFonts w:hint="eastAsia"/>
          <w:lang w:eastAsia="zh-CN"/>
        </w:rPr>
        <w:t>；</w:t>
      </w:r>
    </w:p>
    <w:p>
      <w:pPr>
        <w:pStyle w:val="246"/>
        <w:numPr>
          <w:ilvl w:val="0"/>
          <w:numId w:val="30"/>
        </w:numPr>
        <w:rPr>
          <w:rFonts w:hint="eastAsia"/>
          <w:szCs w:val="21"/>
        </w:rPr>
      </w:pPr>
      <w:r>
        <w:rPr>
          <w:rFonts w:hint="eastAsia"/>
        </w:rPr>
        <w:t>导</w:t>
      </w:r>
      <w:r>
        <w:rPr>
          <w:rFonts w:hint="eastAsia"/>
          <w:szCs w:val="21"/>
        </w:rPr>
        <w:t>引车必</w:t>
      </w:r>
      <w:r>
        <w:rPr>
          <w:rFonts w:hint="eastAsia"/>
          <w:szCs w:val="21"/>
          <w:lang w:eastAsia="zh-CN"/>
        </w:rPr>
        <w:t>应</w:t>
      </w:r>
      <w:r>
        <w:rPr>
          <w:rFonts w:hint="eastAsia"/>
          <w:szCs w:val="21"/>
        </w:rPr>
        <w:t>具备静电消除措施，将运行过程中所产生的静电迅速消除</w:t>
      </w:r>
    </w:p>
    <w:p>
      <w:pPr>
        <w:pStyle w:val="131"/>
        <w:widowControl w:val="0"/>
        <w:spacing w:before="0" w:after="0"/>
        <w:rPr>
          <w:rFonts w:hint="eastAsia"/>
          <w:szCs w:val="21"/>
        </w:rPr>
      </w:pPr>
      <w:r>
        <w:rPr>
          <w:rFonts w:hint="eastAsia"/>
          <w:szCs w:val="21"/>
        </w:rPr>
        <w:t>电气设备的防护</w:t>
      </w:r>
      <w:r>
        <w:rPr>
          <w:rFonts w:hint="eastAsia"/>
          <w:szCs w:val="21"/>
          <w:lang w:eastAsia="zh-CN"/>
        </w:rPr>
        <w:t>要求如下：</w:t>
      </w:r>
    </w:p>
    <w:p>
      <w:pPr>
        <w:pStyle w:val="246"/>
        <w:numPr>
          <w:ilvl w:val="0"/>
          <w:numId w:val="31"/>
        </w:numPr>
        <w:rPr>
          <w:rFonts w:hint="eastAsia"/>
        </w:rPr>
      </w:pPr>
      <w:r>
        <w:rPr>
          <w:rFonts w:hint="eastAsia"/>
        </w:rPr>
        <w:t>由于短路引起的过电流保护</w:t>
      </w:r>
      <w:r>
        <w:rPr>
          <w:rFonts w:hint="eastAsia"/>
          <w:lang w:eastAsia="zh-CN"/>
        </w:rPr>
        <w:t>；</w:t>
      </w:r>
    </w:p>
    <w:p>
      <w:pPr>
        <w:pStyle w:val="246"/>
        <w:numPr>
          <w:ilvl w:val="0"/>
          <w:numId w:val="31"/>
        </w:numPr>
        <w:rPr>
          <w:rFonts w:hint="eastAsia"/>
        </w:rPr>
      </w:pPr>
      <w:r>
        <w:rPr>
          <w:rFonts w:hint="eastAsia"/>
        </w:rPr>
        <w:t>过载保护</w:t>
      </w:r>
      <w:r>
        <w:rPr>
          <w:rFonts w:hint="eastAsia"/>
          <w:lang w:eastAsia="zh-CN"/>
        </w:rPr>
        <w:t>；</w:t>
      </w:r>
    </w:p>
    <w:p>
      <w:pPr>
        <w:pStyle w:val="246"/>
        <w:numPr>
          <w:ilvl w:val="0"/>
          <w:numId w:val="31"/>
        </w:numPr>
        <w:rPr>
          <w:rFonts w:hint="eastAsia"/>
        </w:rPr>
      </w:pPr>
      <w:r>
        <w:rPr>
          <w:rFonts w:hint="eastAsia"/>
        </w:rPr>
        <w:t>低电压或过电压保护</w:t>
      </w:r>
      <w:r>
        <w:rPr>
          <w:rFonts w:hint="eastAsia"/>
          <w:lang w:eastAsia="zh-CN"/>
        </w:rPr>
        <w:t>；</w:t>
      </w:r>
    </w:p>
    <w:p>
      <w:pPr>
        <w:pStyle w:val="246"/>
        <w:numPr>
          <w:ilvl w:val="0"/>
          <w:numId w:val="31"/>
        </w:numPr>
        <w:rPr>
          <w:rFonts w:hint="eastAsia"/>
        </w:rPr>
      </w:pPr>
      <w:r>
        <w:rPr>
          <w:rFonts w:hint="eastAsia"/>
        </w:rPr>
        <w:t>相序保护</w:t>
      </w:r>
      <w:r>
        <w:rPr>
          <w:rFonts w:hint="eastAsia"/>
          <w:lang w:eastAsia="zh-CN"/>
        </w:rPr>
        <w:t>；</w:t>
      </w:r>
    </w:p>
    <w:p>
      <w:pPr>
        <w:pStyle w:val="246"/>
        <w:numPr>
          <w:ilvl w:val="0"/>
          <w:numId w:val="31"/>
        </w:numPr>
        <w:rPr>
          <w:rFonts w:hint="eastAsia" w:cs="Times New Roman"/>
          <w:sz w:val="21"/>
          <w:szCs w:val="21"/>
          <w:lang w:val="en-US" w:eastAsia="zh-CN"/>
        </w:rPr>
      </w:pPr>
      <w:r>
        <w:rPr>
          <w:rFonts w:hint="eastAsia"/>
        </w:rPr>
        <w:t>电机超速保护</w:t>
      </w:r>
      <w:r>
        <w:rPr>
          <w:rFonts w:hint="eastAsia"/>
          <w:lang w:eastAsia="zh-CN"/>
        </w:rPr>
        <w:t>；</w:t>
      </w:r>
    </w:p>
    <w:p>
      <w:pPr>
        <w:pStyle w:val="246"/>
        <w:numPr>
          <w:ilvl w:val="0"/>
          <w:numId w:val="31"/>
        </w:numPr>
        <w:rPr>
          <w:rFonts w:hint="eastAsia" w:cs="Times New Roman"/>
          <w:sz w:val="21"/>
          <w:szCs w:val="21"/>
          <w:lang w:val="en-US" w:eastAsia="zh-CN"/>
        </w:rPr>
      </w:pPr>
      <w:r>
        <w:rPr>
          <w:rFonts w:hint="eastAsia"/>
        </w:rPr>
        <w:t>闪电和开</w:t>
      </w:r>
      <w:r>
        <w:rPr>
          <w:rFonts w:hint="eastAsia"/>
          <w:szCs w:val="21"/>
        </w:rPr>
        <w:t>关浪涌保护。</w:t>
      </w:r>
    </w:p>
    <w:p>
      <w:pPr>
        <w:pStyle w:val="119"/>
        <w:spacing w:before="156" w:after="156"/>
        <w:rPr>
          <w:rFonts w:hint="eastAsia" w:eastAsia="宋体"/>
          <w:lang w:eastAsia="zh-CN"/>
        </w:rPr>
      </w:pPr>
      <w:r>
        <w:rPr>
          <w:rFonts w:hint="eastAsia"/>
          <w:lang w:eastAsia="zh-CN"/>
        </w:rPr>
        <w:t>可靠性</w:t>
      </w:r>
    </w:p>
    <w:p>
      <w:pPr>
        <w:pStyle w:val="23"/>
        <w:rPr>
          <w:rFonts w:hint="eastAsia"/>
          <w:lang w:eastAsia="zh-CN"/>
        </w:rPr>
      </w:pPr>
      <w:r>
        <w:rPr>
          <w:rFonts w:hint="eastAsia"/>
          <w:szCs w:val="21"/>
          <w:lang w:eastAsia="zh-CN"/>
        </w:rPr>
        <w:t>应符合</w:t>
      </w:r>
      <w:r>
        <w:rPr>
          <w:rFonts w:hint="eastAsia" w:hAnsi="Times New Roman" w:cs="Times New Roman"/>
          <w:sz w:val="21"/>
          <w:szCs w:val="21"/>
          <w:lang w:eastAsia="zh-CN"/>
        </w:rPr>
        <w:t>GB</w:t>
      </w:r>
      <w:r>
        <w:rPr>
          <w:rFonts w:hint="default" w:cs="Times New Roman"/>
          <w:sz w:val="21"/>
          <w:szCs w:val="21"/>
          <w:lang w:val="en-US" w:eastAsia="zh-CN"/>
        </w:rPr>
        <w:t>/</w:t>
      </w:r>
      <w:r>
        <w:rPr>
          <w:rFonts w:hint="eastAsia" w:hAnsi="Times New Roman" w:cs="Times New Roman"/>
          <w:sz w:val="21"/>
          <w:szCs w:val="21"/>
          <w:lang w:eastAsia="zh-CN"/>
        </w:rPr>
        <w:t>T 20721</w:t>
      </w:r>
      <w:r>
        <w:rPr>
          <w:rFonts w:hint="eastAsia" w:cs="Times New Roman"/>
          <w:sz w:val="21"/>
          <w:szCs w:val="21"/>
          <w:lang w:eastAsia="zh-CN"/>
        </w:rPr>
        <w:t>—</w:t>
      </w:r>
      <w:r>
        <w:rPr>
          <w:rFonts w:hint="eastAsia" w:hAnsi="Times New Roman" w:cs="Times New Roman"/>
          <w:sz w:val="21"/>
          <w:szCs w:val="21"/>
          <w:lang w:eastAsia="zh-CN"/>
        </w:rPr>
        <w:t>2022</w:t>
      </w:r>
      <w:r>
        <w:rPr>
          <w:rFonts w:hint="eastAsia" w:cs="Times New Roman"/>
          <w:sz w:val="21"/>
          <w:szCs w:val="21"/>
          <w:lang w:eastAsia="zh-CN"/>
        </w:rPr>
        <w:t>中</w:t>
      </w:r>
      <w:r>
        <w:rPr>
          <w:rFonts w:hint="eastAsia" w:cs="Times New Roman"/>
          <w:sz w:val="21"/>
          <w:szCs w:val="21"/>
          <w:lang w:val="en-US" w:eastAsia="zh-CN"/>
        </w:rPr>
        <w:t>6.9的要求。</w:t>
      </w:r>
    </w:p>
    <w:p>
      <w:pPr>
        <w:pStyle w:val="117"/>
        <w:spacing w:before="312" w:after="312"/>
        <w:rPr>
          <w:szCs w:val="21"/>
        </w:rPr>
      </w:pPr>
      <w:r>
        <w:rPr>
          <w:rFonts w:hint="eastAsia"/>
          <w:szCs w:val="21"/>
        </w:rPr>
        <w:t>试验方法</w:t>
      </w:r>
    </w:p>
    <w:p>
      <w:pPr>
        <w:pStyle w:val="119"/>
        <w:spacing w:before="156" w:after="156"/>
        <w:rPr>
          <w:rFonts w:hint="eastAsia"/>
          <w:lang w:eastAsia="zh-CN"/>
        </w:rPr>
      </w:pPr>
      <w:r>
        <w:rPr>
          <w:rFonts w:hint="eastAsia"/>
          <w:lang w:eastAsia="zh-CN"/>
        </w:rPr>
        <w:t>导航精度</w:t>
      </w:r>
    </w:p>
    <w:p>
      <w:pPr>
        <w:pStyle w:val="131"/>
        <w:widowControl w:val="0"/>
        <w:spacing w:before="0" w:after="0"/>
        <w:rPr>
          <w:rFonts w:hint="eastAsia"/>
          <w:szCs w:val="21"/>
          <w:lang w:eastAsia="zh-CN"/>
        </w:rPr>
      </w:pPr>
      <w:r>
        <w:rPr>
          <w:rFonts w:hint="eastAsia"/>
          <w:szCs w:val="21"/>
          <w:lang w:eastAsia="zh-CN"/>
        </w:rPr>
        <w:t>导航精度测试是在规定直线导引轨迹区间，事先做好误差标志。</w:t>
      </w:r>
    </w:p>
    <w:p>
      <w:pPr>
        <w:pStyle w:val="131"/>
        <w:widowControl w:val="0"/>
        <w:spacing w:before="0" w:after="0"/>
        <w:rPr>
          <w:rFonts w:hint="eastAsia"/>
          <w:szCs w:val="21"/>
          <w:lang w:eastAsia="zh-CN"/>
        </w:rPr>
      </w:pPr>
      <w:r>
        <w:rPr>
          <w:rFonts w:hint="eastAsia"/>
          <w:szCs w:val="21"/>
          <w:lang w:eastAsia="zh-CN"/>
        </w:rPr>
        <w:t>产品验证阶段试验要求：以可设定速度值1%~99%分成10个档位速度在导引路线上运动,测试者目视读出偏离基线的最大值。测试分别在空载、额定满载的条件下进行。</w:t>
      </w:r>
    </w:p>
    <w:p>
      <w:pPr>
        <w:pStyle w:val="131"/>
        <w:widowControl w:val="0"/>
        <w:spacing w:before="0" w:after="0"/>
        <w:rPr>
          <w:rFonts w:hint="eastAsia"/>
          <w:lang w:eastAsia="zh-CN"/>
        </w:rPr>
      </w:pPr>
      <w:r>
        <w:rPr>
          <w:rFonts w:hint="eastAsia"/>
          <w:szCs w:val="21"/>
          <w:lang w:eastAsia="zh-CN"/>
        </w:rPr>
        <w:t>量产</w:t>
      </w:r>
      <w:r>
        <w:rPr>
          <w:rFonts w:hint="eastAsia"/>
          <w:lang w:eastAsia="zh-CN"/>
        </w:rPr>
        <w:t>出货检验阶段试验要求：分别在空载、额定满载的情况下，以20%、50%、80%速度在导引路线上运动，测试者目视读出偏离基线的最大值。测试分别在空载、额定满载的条件下进行。</w:t>
      </w:r>
    </w:p>
    <w:p>
      <w:pPr>
        <w:pStyle w:val="119"/>
        <w:spacing w:before="156" w:after="156"/>
        <w:rPr>
          <w:rFonts w:hint="eastAsia"/>
          <w:lang w:eastAsia="zh-CN"/>
        </w:rPr>
      </w:pPr>
      <w:r>
        <w:rPr>
          <w:rFonts w:hint="eastAsia"/>
          <w:lang w:eastAsia="zh-CN"/>
        </w:rPr>
        <w:t>最小旋转半径</w:t>
      </w:r>
    </w:p>
    <w:p>
      <w:pPr>
        <w:pStyle w:val="131"/>
        <w:widowControl w:val="0"/>
        <w:spacing w:before="0" w:after="0"/>
        <w:rPr>
          <w:rFonts w:hint="eastAsia"/>
          <w:lang w:eastAsia="zh-CN"/>
        </w:rPr>
      </w:pPr>
      <w:r>
        <w:rPr>
          <w:rFonts w:hint="eastAsia"/>
          <w:lang w:eastAsia="zh-CN"/>
        </w:rPr>
        <w:t>产品验证阶段试验要求：最小旋转半径测试是使导引车在规定的引导线的最小旋转半径的曲线上以可设定速度值1%~99%分成10个档位速度自动运动，在引导轨迹上平滑旋转，视检导引车各个动作之间的能否过渡平滑。测试分别在空载、额定满载的情况下进行。</w:t>
      </w:r>
    </w:p>
    <w:p>
      <w:pPr>
        <w:pStyle w:val="131"/>
        <w:widowControl w:val="0"/>
        <w:spacing w:before="0" w:after="0"/>
        <w:rPr>
          <w:rFonts w:hint="eastAsia"/>
          <w:lang w:eastAsia="zh-CN"/>
        </w:rPr>
      </w:pPr>
      <w:r>
        <w:rPr>
          <w:rFonts w:hint="eastAsia"/>
          <w:lang w:eastAsia="zh-CN"/>
        </w:rPr>
        <w:t>量产出货检验阶段试验要求：最小旋转半径测试是使导引车在规定的引导线的最小旋转半径的曲线上以20%、50%、80%速度自动运动，在引导轨迹上平滑旋转，视检导引车各个动作之间的能否过渡平滑。测试分别在空载、额定满载的情况下进行。</w:t>
      </w:r>
    </w:p>
    <w:p>
      <w:pPr>
        <w:pStyle w:val="119"/>
        <w:spacing w:before="156" w:after="156"/>
        <w:rPr>
          <w:rFonts w:hint="eastAsia"/>
          <w:lang w:eastAsia="zh-CN"/>
        </w:rPr>
      </w:pPr>
      <w:r>
        <w:rPr>
          <w:rFonts w:hint="eastAsia"/>
          <w:lang w:eastAsia="zh-CN"/>
        </w:rPr>
        <w:t>开动率</w:t>
      </w:r>
    </w:p>
    <w:p>
      <w:pPr>
        <w:pStyle w:val="23"/>
        <w:rPr>
          <w:rFonts w:hint="eastAsia"/>
          <w:lang w:eastAsia="zh-CN"/>
        </w:rPr>
      </w:pPr>
      <w:r>
        <w:rPr>
          <w:rFonts w:hint="eastAsia"/>
          <w:lang w:eastAsia="zh-CN"/>
        </w:rPr>
        <w:t>AGV按工艺要求运转24h，记录因非人为故障停机的累计时间和累计开动时间，开动率按式（</w:t>
      </w:r>
      <w:r>
        <w:rPr>
          <w:rFonts w:hint="eastAsia"/>
          <w:lang w:val="en-US" w:eastAsia="zh-CN"/>
        </w:rPr>
        <w:t>1）</w:t>
      </w:r>
      <w:r>
        <w:rPr>
          <w:rFonts w:hint="eastAsia"/>
          <w:lang w:eastAsia="zh-CN"/>
        </w:rPr>
        <w:t>计算。</w:t>
      </w:r>
    </w:p>
    <w:p>
      <w:pPr>
        <w:pStyle w:val="23"/>
        <w:jc w:val="right"/>
      </w:pPr>
      <w:r>
        <w:drawing>
          <wp:inline distT="0" distB="0" distL="114300" distR="114300">
            <wp:extent cx="4013200" cy="446405"/>
            <wp:effectExtent l="0" t="0" r="635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4013200" cy="446405"/>
                    </a:xfrm>
                    <a:prstGeom prst="rect">
                      <a:avLst/>
                    </a:prstGeom>
                    <a:noFill/>
                    <a:ln>
                      <a:noFill/>
                    </a:ln>
                  </pic:spPr>
                </pic:pic>
              </a:graphicData>
            </a:graphic>
          </wp:inline>
        </w:drawing>
      </w:r>
    </w:p>
    <w:p>
      <w:pPr>
        <w:pStyle w:val="23"/>
        <w:rPr>
          <w:rFonts w:hint="eastAsia"/>
          <w:lang w:eastAsia="zh-CN"/>
        </w:rPr>
      </w:pPr>
      <w:r>
        <w:rPr>
          <w:rFonts w:hint="eastAsia"/>
          <w:lang w:eastAsia="zh-CN"/>
        </w:rPr>
        <w:t>式中:</w:t>
      </w:r>
    </w:p>
    <w:p>
      <w:pPr>
        <w:pStyle w:val="23"/>
        <w:rPr>
          <w:rFonts w:hint="eastAsia"/>
          <w:lang w:eastAsia="zh-CN"/>
        </w:rPr>
      </w:pPr>
      <w:r>
        <w:rPr>
          <w:rFonts w:hint="eastAsia" w:ascii="宋体" w:hAnsi="宋体" w:eastAsia="宋体" w:cs="宋体"/>
          <w:i/>
          <w:iCs/>
          <w:lang w:eastAsia="zh-CN"/>
        </w:rPr>
        <w:t>η</w:t>
      </w:r>
      <w:r>
        <w:rPr>
          <w:rFonts w:hint="eastAsia" w:hAnsi="宋体" w:cs="宋体"/>
          <w:lang w:eastAsia="zh-CN"/>
        </w:rPr>
        <w:t>——</w:t>
      </w:r>
      <w:r>
        <w:rPr>
          <w:rFonts w:hint="eastAsia"/>
          <w:lang w:eastAsia="zh-CN"/>
        </w:rPr>
        <w:t>开动率，单位为百分数（%）；</w:t>
      </w:r>
    </w:p>
    <w:p>
      <w:pPr>
        <w:pStyle w:val="23"/>
        <w:rPr>
          <w:rFonts w:hint="eastAsia"/>
          <w:lang w:eastAsia="zh-CN"/>
        </w:rPr>
      </w:pPr>
      <w:r>
        <w:rPr>
          <w:rFonts w:hint="default"/>
          <w:i/>
          <w:iCs/>
          <w:lang w:val="en-US" w:eastAsia="zh-CN"/>
        </w:rPr>
        <w:t>t</w:t>
      </w:r>
      <w:r>
        <w:rPr>
          <w:rFonts w:hint="default"/>
          <w:vertAlign w:val="subscript"/>
          <w:lang w:val="en-US" w:eastAsia="zh-CN"/>
        </w:rPr>
        <w:t>1</w:t>
      </w:r>
      <w:r>
        <w:rPr>
          <w:rFonts w:hint="eastAsia"/>
          <w:lang w:val="en-US" w:eastAsia="zh-CN"/>
        </w:rPr>
        <w:t>——</w:t>
      </w:r>
      <w:r>
        <w:rPr>
          <w:rFonts w:hint="eastAsia"/>
          <w:lang w:eastAsia="zh-CN"/>
        </w:rPr>
        <w:t>累计开动时间，单位为小时（h）；</w:t>
      </w:r>
    </w:p>
    <w:p>
      <w:pPr>
        <w:pStyle w:val="23"/>
        <w:rPr>
          <w:rFonts w:hint="eastAsia"/>
          <w:lang w:eastAsia="zh-CN"/>
        </w:rPr>
      </w:pPr>
      <w:r>
        <w:rPr>
          <w:rFonts w:hint="default"/>
          <w:i/>
          <w:iCs/>
          <w:lang w:val="en-US" w:eastAsia="zh-CN"/>
        </w:rPr>
        <w:t>t</w:t>
      </w:r>
      <w:r>
        <w:rPr>
          <w:rFonts w:hint="default"/>
          <w:vertAlign w:val="subscript"/>
          <w:lang w:val="en-US" w:eastAsia="zh-CN"/>
        </w:rPr>
        <w:t>2</w:t>
      </w:r>
      <w:r>
        <w:rPr>
          <w:rFonts w:hint="eastAsia"/>
          <w:lang w:val="en-US" w:eastAsia="zh-CN"/>
        </w:rPr>
        <w:t>——</w:t>
      </w:r>
      <w:r>
        <w:rPr>
          <w:rFonts w:hint="eastAsia"/>
          <w:lang w:eastAsia="zh-CN"/>
        </w:rPr>
        <w:t>累计故障停机时间，单位为小时（h）。</w:t>
      </w:r>
    </w:p>
    <w:p>
      <w:pPr>
        <w:pStyle w:val="119"/>
        <w:spacing w:before="156" w:after="156"/>
        <w:rPr>
          <w:rFonts w:hint="eastAsia"/>
          <w:lang w:eastAsia="zh-CN"/>
        </w:rPr>
      </w:pPr>
      <w:r>
        <w:rPr>
          <w:rFonts w:hint="eastAsia"/>
          <w:lang w:eastAsia="zh-CN"/>
        </w:rPr>
        <w:t>其它项目</w:t>
      </w:r>
    </w:p>
    <w:p>
      <w:pPr>
        <w:pStyle w:val="23"/>
        <w:rPr>
          <w:rFonts w:hint="default" w:eastAsia="宋体"/>
          <w:lang w:val="en-US" w:eastAsia="zh-CN"/>
        </w:rPr>
      </w:pPr>
      <w:r>
        <w:rPr>
          <w:rFonts w:hint="eastAsia"/>
          <w:lang w:eastAsia="zh-CN"/>
        </w:rPr>
        <w:t>按</w:t>
      </w:r>
      <w:r>
        <w:rPr>
          <w:rFonts w:hint="eastAsia" w:hAnsi="Times New Roman" w:cs="Times New Roman"/>
          <w:sz w:val="21"/>
          <w:szCs w:val="21"/>
          <w:lang w:eastAsia="zh-CN"/>
        </w:rPr>
        <w:t>GB</w:t>
      </w:r>
      <w:r>
        <w:rPr>
          <w:rFonts w:hint="default" w:cs="Times New Roman"/>
          <w:sz w:val="21"/>
          <w:szCs w:val="21"/>
          <w:lang w:val="en-US" w:eastAsia="zh-CN"/>
        </w:rPr>
        <w:t>/</w:t>
      </w:r>
      <w:r>
        <w:rPr>
          <w:rFonts w:hint="eastAsia" w:hAnsi="Times New Roman" w:cs="Times New Roman"/>
          <w:sz w:val="21"/>
          <w:szCs w:val="21"/>
          <w:lang w:eastAsia="zh-CN"/>
        </w:rPr>
        <w:t>T 20721</w:t>
      </w:r>
      <w:r>
        <w:rPr>
          <w:rFonts w:hint="eastAsia" w:cs="Times New Roman"/>
          <w:sz w:val="21"/>
          <w:szCs w:val="21"/>
          <w:lang w:eastAsia="zh-CN"/>
        </w:rPr>
        <w:t>—</w:t>
      </w:r>
      <w:r>
        <w:rPr>
          <w:rFonts w:hint="eastAsia" w:hAnsi="Times New Roman" w:cs="Times New Roman"/>
          <w:sz w:val="21"/>
          <w:szCs w:val="21"/>
          <w:lang w:eastAsia="zh-CN"/>
        </w:rPr>
        <w:t>2022</w:t>
      </w:r>
      <w:r>
        <w:rPr>
          <w:rFonts w:hint="eastAsia" w:cs="Times New Roman"/>
          <w:sz w:val="21"/>
          <w:szCs w:val="21"/>
          <w:lang w:eastAsia="zh-CN"/>
        </w:rPr>
        <w:t>第</w:t>
      </w:r>
      <w:r>
        <w:rPr>
          <w:rFonts w:hint="eastAsia" w:cs="Times New Roman"/>
          <w:sz w:val="21"/>
          <w:szCs w:val="21"/>
          <w:lang w:val="en-US" w:eastAsia="zh-CN"/>
        </w:rPr>
        <w:t>7章的规定进行。</w:t>
      </w:r>
    </w:p>
    <w:p>
      <w:pPr>
        <w:pStyle w:val="117"/>
        <w:spacing w:before="240" w:after="240"/>
        <w:rPr>
          <w:rFonts w:hint="eastAsia"/>
          <w:lang w:val="en-US"/>
        </w:rPr>
      </w:pPr>
      <w:r>
        <w:rPr>
          <w:rFonts w:hint="eastAsia"/>
          <w:lang w:val="en-US"/>
        </w:rPr>
        <w:t>检验规则</w:t>
      </w:r>
    </w:p>
    <w:p>
      <w:pPr>
        <w:pStyle w:val="23"/>
        <w:rPr>
          <w:rFonts w:hint="default" w:eastAsia="宋体"/>
          <w:lang w:val="en-US" w:eastAsia="zh-CN"/>
        </w:rPr>
      </w:pPr>
      <w:r>
        <w:rPr>
          <w:rFonts w:hint="eastAsia"/>
          <w:lang w:val="en-US" w:eastAsia="zh-CN"/>
        </w:rPr>
        <w:t>型检验项目为第8章规定的所有项目，其它检验规则</w:t>
      </w:r>
      <w:r>
        <w:rPr>
          <w:rFonts w:hint="eastAsia"/>
          <w:lang w:eastAsia="zh-CN"/>
        </w:rPr>
        <w:t>按</w:t>
      </w:r>
      <w:r>
        <w:rPr>
          <w:rFonts w:hint="eastAsia" w:hAnsi="Times New Roman" w:cs="Times New Roman"/>
          <w:sz w:val="21"/>
          <w:szCs w:val="21"/>
          <w:lang w:eastAsia="zh-CN"/>
        </w:rPr>
        <w:t>GB</w:t>
      </w:r>
      <w:r>
        <w:rPr>
          <w:rFonts w:hint="default" w:cs="Times New Roman"/>
          <w:sz w:val="21"/>
          <w:szCs w:val="21"/>
          <w:lang w:val="en-US" w:eastAsia="zh-CN"/>
        </w:rPr>
        <w:t>/</w:t>
      </w:r>
      <w:r>
        <w:rPr>
          <w:rFonts w:hint="eastAsia" w:hAnsi="Times New Roman" w:cs="Times New Roman"/>
          <w:sz w:val="21"/>
          <w:szCs w:val="21"/>
          <w:lang w:eastAsia="zh-CN"/>
        </w:rPr>
        <w:t>T 20721</w:t>
      </w:r>
      <w:r>
        <w:rPr>
          <w:rFonts w:hint="eastAsia" w:cs="Times New Roman"/>
          <w:sz w:val="21"/>
          <w:szCs w:val="21"/>
          <w:lang w:eastAsia="zh-CN"/>
        </w:rPr>
        <w:t>—</w:t>
      </w:r>
      <w:r>
        <w:rPr>
          <w:rFonts w:hint="eastAsia" w:hAnsi="Times New Roman" w:cs="Times New Roman"/>
          <w:sz w:val="21"/>
          <w:szCs w:val="21"/>
          <w:lang w:eastAsia="zh-CN"/>
        </w:rPr>
        <w:t>2022</w:t>
      </w:r>
      <w:r>
        <w:rPr>
          <w:rFonts w:hint="eastAsia" w:cs="Times New Roman"/>
          <w:sz w:val="21"/>
          <w:szCs w:val="21"/>
          <w:lang w:eastAsia="zh-CN"/>
        </w:rPr>
        <w:t>第</w:t>
      </w:r>
      <w:r>
        <w:rPr>
          <w:rFonts w:hint="eastAsia" w:cs="Times New Roman"/>
          <w:sz w:val="21"/>
          <w:szCs w:val="21"/>
          <w:lang w:val="en-US" w:eastAsia="zh-CN"/>
        </w:rPr>
        <w:t>8章的规定进行。</w:t>
      </w:r>
    </w:p>
    <w:p>
      <w:pPr>
        <w:pStyle w:val="117"/>
        <w:spacing w:before="312" w:after="312"/>
        <w:rPr>
          <w:rFonts w:ascii="黑体" w:hAnsi="黑体" w:eastAsia="黑体" w:cs="Times New Roman"/>
          <w:sz w:val="21"/>
          <w:szCs w:val="20"/>
          <w:lang w:eastAsia="zh-CN"/>
        </w:rPr>
      </w:pPr>
      <w:r>
        <w:rPr>
          <w:rFonts w:ascii="黑体" w:hAnsi="黑体" w:eastAsia="黑体" w:cs="Times New Roman"/>
          <w:sz w:val="21"/>
          <w:szCs w:val="20"/>
          <w:lang w:eastAsia="zh-CN"/>
        </w:rPr>
        <w:t>标志、</w:t>
      </w:r>
      <w:r>
        <w:rPr>
          <w:rFonts w:hint="eastAsia" w:hAnsi="黑体" w:cs="Times New Roman"/>
          <w:sz w:val="21"/>
          <w:szCs w:val="20"/>
          <w:lang w:eastAsia="zh-CN"/>
        </w:rPr>
        <w:t>使用说明书、</w:t>
      </w:r>
      <w:r>
        <w:rPr>
          <w:rFonts w:ascii="黑体" w:hAnsi="黑体" w:eastAsia="黑体" w:cs="Times New Roman"/>
          <w:sz w:val="21"/>
          <w:szCs w:val="20"/>
          <w:lang w:eastAsia="zh-CN"/>
        </w:rPr>
        <w:t>包装、运输和贮存</w:t>
      </w:r>
    </w:p>
    <w:p>
      <w:pPr>
        <w:pStyle w:val="119"/>
        <w:spacing w:before="156" w:after="156"/>
        <w:rPr>
          <w:rFonts w:ascii="黑体" w:hAnsi="黑体" w:eastAsia="黑体"/>
          <w:w w:val="105"/>
        </w:rPr>
      </w:pPr>
      <w:r>
        <w:rPr>
          <w:rFonts w:ascii="黑体" w:hAnsi="黑体" w:eastAsia="黑体"/>
          <w:w w:val="105"/>
        </w:rPr>
        <w:t>标志</w:t>
      </w:r>
    </w:p>
    <w:p>
      <w:pPr>
        <w:ind w:firstLine="420" w:firstLineChars="200"/>
        <w:rPr>
          <w:rFonts w:hint="eastAsia"/>
          <w:lang w:val="en-US" w:eastAsia="zh-CN"/>
        </w:rPr>
      </w:pPr>
      <w:r>
        <w:rPr>
          <w:rFonts w:hint="eastAsia" w:cs="Times New Roman"/>
          <w:sz w:val="21"/>
          <w:szCs w:val="21"/>
          <w:lang w:val="en-US" w:eastAsia="zh-CN"/>
        </w:rPr>
        <w:t>按</w:t>
      </w:r>
      <w:r>
        <w:rPr>
          <w:rFonts w:hint="eastAsia" w:hAnsi="Times New Roman" w:cs="Times New Roman"/>
          <w:sz w:val="21"/>
          <w:szCs w:val="21"/>
          <w:lang w:eastAsia="zh-CN"/>
        </w:rPr>
        <w:t>GB</w:t>
      </w:r>
      <w:r>
        <w:rPr>
          <w:rFonts w:hint="default" w:cs="Times New Roman"/>
          <w:sz w:val="21"/>
          <w:szCs w:val="21"/>
          <w:lang w:val="en-US" w:eastAsia="zh-CN"/>
        </w:rPr>
        <w:t>/</w:t>
      </w:r>
      <w:r>
        <w:rPr>
          <w:rFonts w:hint="eastAsia" w:hAnsi="Times New Roman" w:cs="Times New Roman"/>
          <w:sz w:val="21"/>
          <w:szCs w:val="21"/>
          <w:lang w:eastAsia="zh-CN"/>
        </w:rPr>
        <w:t>T 20721</w:t>
      </w:r>
      <w:r>
        <w:rPr>
          <w:rFonts w:hint="eastAsia" w:cs="Times New Roman"/>
          <w:sz w:val="21"/>
          <w:szCs w:val="21"/>
          <w:lang w:eastAsia="zh-CN"/>
        </w:rPr>
        <w:t>—</w:t>
      </w:r>
      <w:r>
        <w:rPr>
          <w:rFonts w:hint="eastAsia" w:hAnsi="Times New Roman" w:cs="Times New Roman"/>
          <w:sz w:val="21"/>
          <w:szCs w:val="21"/>
          <w:lang w:eastAsia="zh-CN"/>
        </w:rPr>
        <w:t>2022</w:t>
      </w:r>
      <w:r>
        <w:rPr>
          <w:rFonts w:hint="eastAsia" w:cs="Times New Roman"/>
          <w:sz w:val="21"/>
          <w:szCs w:val="21"/>
          <w:lang w:eastAsia="zh-CN"/>
        </w:rPr>
        <w:t>中</w:t>
      </w:r>
      <w:r>
        <w:rPr>
          <w:rFonts w:hint="eastAsia" w:cs="Times New Roman"/>
          <w:sz w:val="21"/>
          <w:szCs w:val="21"/>
          <w:lang w:val="en-US" w:eastAsia="zh-CN"/>
        </w:rPr>
        <w:t>9.1</w:t>
      </w:r>
      <w:r>
        <w:rPr>
          <w:rFonts w:hint="eastAsia"/>
          <w:lang w:val="en-US" w:eastAsia="zh-CN"/>
        </w:rPr>
        <w:t>的规定执行。</w:t>
      </w:r>
    </w:p>
    <w:p>
      <w:pPr>
        <w:pStyle w:val="119"/>
        <w:spacing w:before="156" w:after="156"/>
        <w:rPr>
          <w:rFonts w:hint="eastAsia"/>
          <w:lang w:val="en-US" w:eastAsia="zh-CN"/>
        </w:rPr>
      </w:pPr>
      <w:r>
        <w:rPr>
          <w:rFonts w:hint="eastAsia"/>
          <w:lang w:val="en-US" w:eastAsia="zh-CN"/>
        </w:rPr>
        <w:t>使用说明书</w:t>
      </w:r>
    </w:p>
    <w:p>
      <w:pPr>
        <w:ind w:firstLine="420" w:firstLineChars="200"/>
        <w:rPr>
          <w:rFonts w:hint="eastAsia"/>
          <w:lang w:val="en-US" w:eastAsia="zh-CN"/>
        </w:rPr>
      </w:pPr>
      <w:r>
        <w:rPr>
          <w:rFonts w:hint="eastAsia"/>
          <w:lang w:val="en-US" w:eastAsia="zh-CN"/>
        </w:rPr>
        <w:t>应符合</w:t>
      </w:r>
      <w:bookmarkStart w:id="8" w:name="_GoBack"/>
      <w:r>
        <w:rPr>
          <w:rFonts w:hint="eastAsia"/>
          <w:lang w:val="en-US" w:eastAsia="zh-CN"/>
        </w:rPr>
        <w:t>GB/T 9969的规定</w:t>
      </w:r>
      <w:bookmarkEnd w:id="8"/>
      <w:r>
        <w:rPr>
          <w:rFonts w:hint="eastAsia"/>
          <w:lang w:val="en-US" w:eastAsia="zh-CN"/>
        </w:rPr>
        <w:t>。</w:t>
      </w:r>
    </w:p>
    <w:p>
      <w:pPr>
        <w:pStyle w:val="119"/>
        <w:spacing w:before="156" w:after="156"/>
        <w:rPr>
          <w:rFonts w:ascii="黑体" w:hAnsi="黑体" w:eastAsia="黑体"/>
          <w:w w:val="105"/>
        </w:rPr>
      </w:pPr>
      <w:r>
        <w:rPr>
          <w:rFonts w:ascii="黑体" w:hAnsi="黑体" w:eastAsia="黑体"/>
          <w:w w:val="105"/>
        </w:rPr>
        <w:t>包装</w:t>
      </w:r>
    </w:p>
    <w:p>
      <w:pPr>
        <w:ind w:firstLine="420" w:firstLineChars="200"/>
        <w:rPr>
          <w:rFonts w:hint="eastAsia"/>
          <w:lang w:val="en-US" w:eastAsia="zh-CN"/>
        </w:rPr>
      </w:pPr>
      <w:r>
        <w:rPr>
          <w:rFonts w:hint="eastAsia" w:cs="Times New Roman"/>
          <w:sz w:val="21"/>
          <w:szCs w:val="21"/>
          <w:lang w:val="en-US" w:eastAsia="zh-CN"/>
        </w:rPr>
        <w:t>按</w:t>
      </w:r>
      <w:r>
        <w:rPr>
          <w:rFonts w:hint="eastAsia" w:hAnsi="Times New Roman" w:cs="Times New Roman"/>
          <w:sz w:val="21"/>
          <w:szCs w:val="21"/>
          <w:lang w:eastAsia="zh-CN"/>
        </w:rPr>
        <w:t>GB</w:t>
      </w:r>
      <w:r>
        <w:rPr>
          <w:rFonts w:hint="default" w:cs="Times New Roman"/>
          <w:sz w:val="21"/>
          <w:szCs w:val="21"/>
          <w:lang w:val="en-US" w:eastAsia="zh-CN"/>
        </w:rPr>
        <w:t>/</w:t>
      </w:r>
      <w:r>
        <w:rPr>
          <w:rFonts w:hint="eastAsia" w:hAnsi="Times New Roman" w:cs="Times New Roman"/>
          <w:sz w:val="21"/>
          <w:szCs w:val="21"/>
          <w:lang w:eastAsia="zh-CN"/>
        </w:rPr>
        <w:t>T 20721</w:t>
      </w:r>
      <w:r>
        <w:rPr>
          <w:rFonts w:hint="eastAsia" w:cs="Times New Roman"/>
          <w:sz w:val="21"/>
          <w:szCs w:val="21"/>
          <w:lang w:eastAsia="zh-CN"/>
        </w:rPr>
        <w:t>—</w:t>
      </w:r>
      <w:r>
        <w:rPr>
          <w:rFonts w:hint="eastAsia" w:hAnsi="Times New Roman" w:cs="Times New Roman"/>
          <w:sz w:val="21"/>
          <w:szCs w:val="21"/>
          <w:lang w:eastAsia="zh-CN"/>
        </w:rPr>
        <w:t>2022</w:t>
      </w:r>
      <w:r>
        <w:rPr>
          <w:rFonts w:hint="eastAsia" w:cs="Times New Roman"/>
          <w:sz w:val="21"/>
          <w:szCs w:val="21"/>
          <w:lang w:eastAsia="zh-CN"/>
        </w:rPr>
        <w:t>中</w:t>
      </w:r>
      <w:r>
        <w:rPr>
          <w:rFonts w:hint="eastAsia" w:cs="Times New Roman"/>
          <w:sz w:val="21"/>
          <w:szCs w:val="21"/>
          <w:lang w:val="en-US" w:eastAsia="zh-CN"/>
        </w:rPr>
        <w:t>9.2</w:t>
      </w:r>
      <w:r>
        <w:rPr>
          <w:rFonts w:hint="eastAsia"/>
          <w:lang w:val="en-US" w:eastAsia="zh-CN"/>
        </w:rPr>
        <w:t>的规定执行。</w:t>
      </w:r>
    </w:p>
    <w:p>
      <w:pPr>
        <w:pStyle w:val="119"/>
        <w:spacing w:before="156" w:after="156"/>
        <w:rPr>
          <w:rFonts w:ascii="黑体" w:hAnsi="黑体" w:eastAsia="黑体"/>
          <w:w w:val="105"/>
        </w:rPr>
      </w:pPr>
      <w:r>
        <w:rPr>
          <w:rFonts w:ascii="黑体" w:hAnsi="黑体" w:eastAsia="黑体"/>
          <w:w w:val="105"/>
        </w:rPr>
        <w:t>运输</w:t>
      </w:r>
    </w:p>
    <w:p>
      <w:pPr>
        <w:ind w:firstLine="420" w:firstLineChars="200"/>
        <w:rPr>
          <w:rFonts w:hint="eastAsia"/>
          <w:lang w:val="en-US" w:eastAsia="zh-CN"/>
        </w:rPr>
      </w:pPr>
      <w:r>
        <w:rPr>
          <w:rFonts w:hint="eastAsia" w:cs="Times New Roman"/>
          <w:sz w:val="21"/>
          <w:szCs w:val="21"/>
          <w:lang w:val="en-US" w:eastAsia="zh-CN"/>
        </w:rPr>
        <w:t>按</w:t>
      </w:r>
      <w:r>
        <w:rPr>
          <w:rFonts w:hint="eastAsia" w:hAnsi="Times New Roman" w:cs="Times New Roman"/>
          <w:sz w:val="21"/>
          <w:szCs w:val="21"/>
          <w:lang w:eastAsia="zh-CN"/>
        </w:rPr>
        <w:t>GB</w:t>
      </w:r>
      <w:r>
        <w:rPr>
          <w:rFonts w:hint="default" w:cs="Times New Roman"/>
          <w:sz w:val="21"/>
          <w:szCs w:val="21"/>
          <w:lang w:val="en-US" w:eastAsia="zh-CN"/>
        </w:rPr>
        <w:t>/</w:t>
      </w:r>
      <w:r>
        <w:rPr>
          <w:rFonts w:hint="eastAsia" w:hAnsi="Times New Roman" w:cs="Times New Roman"/>
          <w:sz w:val="21"/>
          <w:szCs w:val="21"/>
          <w:lang w:eastAsia="zh-CN"/>
        </w:rPr>
        <w:t>T 20721</w:t>
      </w:r>
      <w:r>
        <w:rPr>
          <w:rFonts w:hint="eastAsia" w:cs="Times New Roman"/>
          <w:sz w:val="21"/>
          <w:szCs w:val="21"/>
          <w:lang w:eastAsia="zh-CN"/>
        </w:rPr>
        <w:t>—</w:t>
      </w:r>
      <w:r>
        <w:rPr>
          <w:rFonts w:hint="eastAsia" w:hAnsi="Times New Roman" w:cs="Times New Roman"/>
          <w:sz w:val="21"/>
          <w:szCs w:val="21"/>
          <w:lang w:eastAsia="zh-CN"/>
        </w:rPr>
        <w:t>2022</w:t>
      </w:r>
      <w:r>
        <w:rPr>
          <w:rFonts w:hint="eastAsia" w:cs="Times New Roman"/>
          <w:sz w:val="21"/>
          <w:szCs w:val="21"/>
          <w:lang w:eastAsia="zh-CN"/>
        </w:rPr>
        <w:t>中</w:t>
      </w:r>
      <w:r>
        <w:rPr>
          <w:rFonts w:hint="eastAsia" w:cs="Times New Roman"/>
          <w:sz w:val="21"/>
          <w:szCs w:val="21"/>
          <w:lang w:val="en-US" w:eastAsia="zh-CN"/>
        </w:rPr>
        <w:t>9.3</w:t>
      </w:r>
      <w:r>
        <w:rPr>
          <w:rFonts w:hint="eastAsia"/>
          <w:lang w:val="en-US" w:eastAsia="zh-CN"/>
        </w:rPr>
        <w:t>的规定执行。</w:t>
      </w:r>
    </w:p>
    <w:p>
      <w:pPr>
        <w:pStyle w:val="119"/>
        <w:spacing w:before="156" w:after="156"/>
        <w:rPr>
          <w:rFonts w:ascii="黑体" w:hAnsi="黑体" w:eastAsia="黑体"/>
          <w:w w:val="105"/>
        </w:rPr>
      </w:pPr>
      <w:r>
        <w:rPr>
          <w:rFonts w:ascii="黑体" w:hAnsi="黑体" w:eastAsia="黑体"/>
          <w:w w:val="105"/>
        </w:rPr>
        <w:t>贮存</w:t>
      </w:r>
    </w:p>
    <w:p>
      <w:pPr>
        <w:ind w:firstLine="420" w:firstLineChars="200"/>
        <w:rPr>
          <w:rFonts w:hint="eastAsia"/>
          <w:lang w:val="en-US" w:eastAsia="zh-CN"/>
        </w:rPr>
      </w:pPr>
      <w:r>
        <w:rPr>
          <w:rFonts w:hint="eastAsia" w:cs="Times New Roman"/>
          <w:sz w:val="21"/>
          <w:szCs w:val="21"/>
          <w:lang w:val="en-US" w:eastAsia="zh-CN"/>
        </w:rPr>
        <w:t>按</w:t>
      </w:r>
      <w:r>
        <w:rPr>
          <w:rFonts w:hint="eastAsia" w:hAnsi="Times New Roman" w:cs="Times New Roman"/>
          <w:sz w:val="21"/>
          <w:szCs w:val="21"/>
          <w:lang w:eastAsia="zh-CN"/>
        </w:rPr>
        <w:t>GB</w:t>
      </w:r>
      <w:r>
        <w:rPr>
          <w:rFonts w:hint="default" w:cs="Times New Roman"/>
          <w:sz w:val="21"/>
          <w:szCs w:val="21"/>
          <w:lang w:val="en-US" w:eastAsia="zh-CN"/>
        </w:rPr>
        <w:t>/</w:t>
      </w:r>
      <w:r>
        <w:rPr>
          <w:rFonts w:hint="eastAsia" w:hAnsi="Times New Roman" w:cs="Times New Roman"/>
          <w:sz w:val="21"/>
          <w:szCs w:val="21"/>
          <w:lang w:eastAsia="zh-CN"/>
        </w:rPr>
        <w:t>T 20721</w:t>
      </w:r>
      <w:r>
        <w:rPr>
          <w:rFonts w:hint="eastAsia" w:cs="Times New Roman"/>
          <w:sz w:val="21"/>
          <w:szCs w:val="21"/>
          <w:lang w:eastAsia="zh-CN"/>
        </w:rPr>
        <w:t>—</w:t>
      </w:r>
      <w:r>
        <w:rPr>
          <w:rFonts w:hint="eastAsia" w:hAnsi="Times New Roman" w:cs="Times New Roman"/>
          <w:sz w:val="21"/>
          <w:szCs w:val="21"/>
          <w:lang w:eastAsia="zh-CN"/>
        </w:rPr>
        <w:t>2022</w:t>
      </w:r>
      <w:r>
        <w:rPr>
          <w:rFonts w:hint="eastAsia" w:cs="Times New Roman"/>
          <w:sz w:val="21"/>
          <w:szCs w:val="21"/>
          <w:lang w:eastAsia="zh-CN"/>
        </w:rPr>
        <w:t>中</w:t>
      </w:r>
      <w:r>
        <w:rPr>
          <w:rFonts w:hint="eastAsia" w:cs="Times New Roman"/>
          <w:sz w:val="21"/>
          <w:szCs w:val="21"/>
          <w:lang w:val="en-US" w:eastAsia="zh-CN"/>
        </w:rPr>
        <w:t>9.4</w:t>
      </w:r>
      <w:r>
        <w:rPr>
          <w:rFonts w:hint="eastAsia"/>
          <w:lang w:val="en-US" w:eastAsia="zh-CN"/>
        </w:rPr>
        <w:t>的规定执行。</w:t>
      </w:r>
    </w:p>
    <w:bookmarkEnd w:id="5"/>
    <w:p>
      <w:pPr>
        <w:pStyle w:val="117"/>
        <w:spacing w:before="312" w:after="312"/>
        <w:rPr>
          <w:color w:val="auto"/>
        </w:rPr>
      </w:pPr>
      <w:r>
        <w:rPr>
          <w:rFonts w:hint="eastAsia"/>
          <w:color w:val="auto"/>
        </w:rPr>
        <w:t>质量承诺</w:t>
      </w:r>
    </w:p>
    <w:p>
      <w:pPr>
        <w:pStyle w:val="119"/>
        <w:keepNext w:val="0"/>
        <w:keepLines w:val="0"/>
        <w:pageBreakBefore w:val="0"/>
        <w:widowControl/>
        <w:numPr>
          <w:ilvl w:val="1"/>
          <w:numId w:val="2"/>
        </w:numPr>
        <w:kinsoku/>
        <w:wordWrap/>
        <w:overflowPunct/>
        <w:topLinePunct w:val="0"/>
        <w:autoSpaceDE/>
        <w:autoSpaceDN/>
        <w:bidi w:val="0"/>
        <w:adjustRightInd/>
        <w:snapToGrid/>
        <w:spacing w:beforeLines="0" w:afterLines="0"/>
        <w:textAlignment w:val="auto"/>
        <w:rPr>
          <w:rFonts w:hint="eastAsia" w:ascii="宋体" w:hAnsi="宋体" w:eastAsia="宋体" w:cs="宋体"/>
          <w:color w:val="auto"/>
        </w:rPr>
      </w:pPr>
      <w:r>
        <w:rPr>
          <w:rFonts w:hint="eastAsia" w:ascii="宋体" w:hAnsi="宋体" w:eastAsia="宋体" w:cs="宋体"/>
          <w:color w:val="auto"/>
        </w:rPr>
        <w:t>用户在遵守</w:t>
      </w:r>
      <w:r>
        <w:rPr>
          <w:rFonts w:hint="eastAsia" w:ascii="宋体" w:hAnsi="宋体" w:eastAsia="宋体" w:cs="宋体"/>
          <w:color w:val="auto"/>
          <w:lang w:eastAsia="zh-CN"/>
        </w:rPr>
        <w:t>产品</w:t>
      </w:r>
      <w:r>
        <w:rPr>
          <w:rFonts w:hint="eastAsia" w:ascii="宋体" w:hAnsi="宋体" w:eastAsia="宋体" w:cs="宋体"/>
          <w:color w:val="auto"/>
        </w:rPr>
        <w:t>使用说明书规定的操作条件下，自购买</w:t>
      </w:r>
      <w:r>
        <w:rPr>
          <w:rFonts w:hint="eastAsia" w:ascii="宋体" w:hAnsi="宋体" w:eastAsia="宋体" w:cs="宋体"/>
          <w:color w:val="auto"/>
          <w:lang w:eastAsia="zh-CN"/>
        </w:rPr>
        <w:t>产品</w:t>
      </w:r>
      <w:r>
        <w:rPr>
          <w:rFonts w:hint="eastAsia" w:ascii="宋体" w:hAnsi="宋体" w:eastAsia="宋体" w:cs="宋体"/>
          <w:color w:val="auto"/>
        </w:rPr>
        <w:t>之日起，</w:t>
      </w:r>
      <w:r>
        <w:rPr>
          <w:rFonts w:hint="eastAsia" w:ascii="宋体" w:hAnsi="宋体" w:eastAsia="宋体" w:cs="宋体"/>
          <w:color w:val="auto"/>
          <w:lang w:eastAsia="zh-CN"/>
        </w:rPr>
        <w:t>产品质保期12个月。质保期间若因</w:t>
      </w:r>
      <w:r>
        <w:rPr>
          <w:rFonts w:hint="eastAsia" w:ascii="宋体" w:hAnsi="宋体" w:eastAsia="宋体" w:cs="宋体"/>
          <w:color w:val="auto"/>
        </w:rPr>
        <w:t>质量问题造成</w:t>
      </w:r>
      <w:r>
        <w:rPr>
          <w:rFonts w:hint="eastAsia" w:ascii="宋体" w:hAnsi="宋体" w:eastAsia="宋体" w:cs="宋体"/>
          <w:color w:val="auto"/>
          <w:lang w:eastAsia="zh-CN"/>
        </w:rPr>
        <w:t>产品</w:t>
      </w:r>
      <w:r>
        <w:rPr>
          <w:rFonts w:hint="eastAsia" w:ascii="宋体" w:hAnsi="宋体" w:eastAsia="宋体" w:cs="宋体"/>
          <w:color w:val="auto"/>
        </w:rPr>
        <w:t>故障的，制造商应负责免费更换。</w:t>
      </w:r>
    </w:p>
    <w:p>
      <w:pPr>
        <w:pStyle w:val="119"/>
        <w:keepNext w:val="0"/>
        <w:keepLines w:val="0"/>
        <w:pageBreakBefore w:val="0"/>
        <w:widowControl/>
        <w:numPr>
          <w:ilvl w:val="1"/>
          <w:numId w:val="2"/>
        </w:numPr>
        <w:kinsoku/>
        <w:wordWrap/>
        <w:overflowPunct/>
        <w:topLinePunct w:val="0"/>
        <w:autoSpaceDE/>
        <w:autoSpaceDN/>
        <w:bidi w:val="0"/>
        <w:adjustRightInd/>
        <w:snapToGrid/>
        <w:spacing w:beforeLines="0" w:afterLines="0"/>
        <w:jc w:val="left"/>
        <w:textAlignment w:val="auto"/>
        <w:rPr>
          <w:rFonts w:hint="eastAsia" w:ascii="宋体" w:hAnsi="宋体" w:eastAsia="宋体" w:cs="宋体"/>
          <w:color w:val="auto"/>
        </w:rPr>
      </w:pPr>
      <w:r>
        <w:rPr>
          <w:rFonts w:hint="eastAsia" w:ascii="宋体" w:hAnsi="宋体" w:eastAsia="宋体" w:cs="宋体"/>
          <w:color w:val="auto"/>
        </w:rPr>
        <w:t>如因操作不当或外部不可抗拒的因素所造成的非质量问题导致</w:t>
      </w:r>
      <w:r>
        <w:rPr>
          <w:rFonts w:hint="eastAsia" w:ascii="宋体" w:hAnsi="宋体" w:eastAsia="宋体" w:cs="宋体"/>
          <w:color w:val="auto"/>
          <w:lang w:eastAsia="zh-CN"/>
        </w:rPr>
        <w:t>产品</w:t>
      </w:r>
      <w:r>
        <w:rPr>
          <w:rFonts w:hint="eastAsia" w:ascii="宋体" w:hAnsi="宋体" w:eastAsia="宋体" w:cs="宋体"/>
          <w:color w:val="auto"/>
        </w:rPr>
        <w:t>故障，或超过保修期的，制造商应提供售后服务。</w:t>
      </w:r>
    </w:p>
    <w:p>
      <w:pPr>
        <w:pStyle w:val="119"/>
        <w:keepNext w:val="0"/>
        <w:keepLines w:val="0"/>
        <w:pageBreakBefore w:val="0"/>
        <w:widowControl/>
        <w:numPr>
          <w:ilvl w:val="1"/>
          <w:numId w:val="2"/>
        </w:numPr>
        <w:kinsoku/>
        <w:wordWrap/>
        <w:overflowPunct/>
        <w:topLinePunct w:val="0"/>
        <w:autoSpaceDE/>
        <w:autoSpaceDN/>
        <w:bidi w:val="0"/>
        <w:adjustRightInd/>
        <w:snapToGrid/>
        <w:spacing w:beforeLines="0" w:afterLines="0"/>
        <w:jc w:val="left"/>
        <w:textAlignment w:val="auto"/>
        <w:rPr>
          <w:rFonts w:hint="eastAsia" w:ascii="宋体" w:hAnsi="宋体" w:eastAsia="宋体" w:cs="宋体"/>
          <w:color w:val="auto"/>
        </w:rPr>
      </w:pPr>
      <w:r>
        <w:rPr>
          <w:rFonts w:hint="eastAsia" w:ascii="宋体" w:hAnsi="宋体" w:eastAsia="宋体" w:cs="宋体"/>
          <w:color w:val="auto"/>
        </w:rPr>
        <w:t>对客户反馈在24 h内做出响应。</w:t>
      </w:r>
    </w:p>
    <w:p>
      <w:pPr>
        <w:pStyle w:val="23"/>
        <w:ind w:firstLine="197" w:firstLineChars="94"/>
        <w:jc w:val="center"/>
        <w:rPr>
          <w:color w:val="0070C0"/>
        </w:rPr>
      </w:pPr>
      <w:bookmarkStart w:id="7" w:name="BookMark8"/>
      <w:r>
        <w:drawing>
          <wp:inline distT="0" distB="0" distL="0" distR="0">
            <wp:extent cx="1485900" cy="317500"/>
            <wp:effectExtent l="0" t="0" r="0" b="6350"/>
            <wp:docPr id="26" name="图片 26"/>
            <wp:cNvGraphicFramePr/>
            <a:graphic xmlns:a="http://schemas.openxmlformats.org/drawingml/2006/main">
              <a:graphicData uri="http://schemas.openxmlformats.org/drawingml/2006/picture">
                <pic:pic xmlns:pic="http://schemas.openxmlformats.org/drawingml/2006/picture">
                  <pic:nvPicPr>
                    <pic:cNvPr id="26" name="图片 26"/>
                    <pic:cNvPicPr/>
                  </pic:nvPicPr>
                  <pic:blipFill>
                    <a:blip r:embed="rId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
    </w:p>
    <w:sectPr>
      <w:pgSz w:w="11906" w:h="16838"/>
      <w:pgMar w:top="2409" w:right="1134" w:bottom="1134" w:left="1134" w:header="1417" w:footer="1134" w:gutter="283"/>
      <w:pgNumType w:start="1"/>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3</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firstLine="4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t>T/FSS XX—2024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202AB8"/>
    <w:multiLevelType w:val="multilevel"/>
    <w:tmpl w:val="9E202AB8"/>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B354AFD8"/>
    <w:multiLevelType w:val="multilevel"/>
    <w:tmpl w:val="B354AFD8"/>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
    <w:nsid w:val="B707A825"/>
    <w:multiLevelType w:val="multilevel"/>
    <w:tmpl w:val="B707A825"/>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BFB1F8A7"/>
    <w:multiLevelType w:val="multilevel"/>
    <w:tmpl w:val="BFB1F8A7"/>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
    <w:nsid w:val="D120B9AD"/>
    <w:multiLevelType w:val="multilevel"/>
    <w:tmpl w:val="D120B9AD"/>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5">
    <w:nsid w:val="D662FF5F"/>
    <w:multiLevelType w:val="multilevel"/>
    <w:tmpl w:val="D662FF5F"/>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6">
    <w:nsid w:val="E8EF76C5"/>
    <w:multiLevelType w:val="multilevel"/>
    <w:tmpl w:val="E8EF76C5"/>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7">
    <w:nsid w:val="E9864FBB"/>
    <w:multiLevelType w:val="multilevel"/>
    <w:tmpl w:val="E9864FBB"/>
    <w:lvl w:ilvl="0" w:tentative="0">
      <w:start w:val="1"/>
      <w:numFmt w:val="decimal"/>
      <w:pStyle w:val="235"/>
      <w:suff w:val="nothing"/>
      <w:lvlText w:val="[%1]  "/>
      <w:lvlJc w:val="left"/>
      <w:pPr>
        <w:ind w:left="0" w:firstLine="363"/>
      </w:pPr>
      <w:rPr>
        <w:rFonts w:hint="eastAsia" w:ascii="黑体" w:hAnsi="黑体" w:eastAsia="黑体" w:cs="黑体"/>
        <w:sz w:val="18"/>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abstractNum w:abstractNumId="8">
    <w:nsid w:val="EB5AF756"/>
    <w:multiLevelType w:val="multilevel"/>
    <w:tmpl w:val="EB5AF756"/>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9">
    <w:nsid w:val="17444CF9"/>
    <w:multiLevelType w:val="multilevel"/>
    <w:tmpl w:val="17444CF9"/>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lvlText w:val="%10.%2.%3 "/>
      <w:lvlJc w:val="left"/>
      <w:pPr>
        <w:ind w:left="198" w:firstLine="0"/>
      </w:pPr>
      <w:rPr>
        <w:rFonts w:hint="eastAsia" w:ascii="黑体" w:hAnsi="黑体" w:eastAsia="黑体"/>
        <w:sz w:val="20"/>
      </w:rPr>
    </w:lvl>
    <w:lvl w:ilvl="3" w:tentative="0">
      <w:start w:val="1"/>
      <w:numFmt w:val="decimal"/>
      <w:lvlText w:val="%10.%2.%3.%4 "/>
      <w:lvlJc w:val="left"/>
      <w:pPr>
        <w:ind w:left="198" w:firstLine="0"/>
      </w:pPr>
      <w:rPr>
        <w:rFonts w:hint="eastAsia" w:ascii="黑体" w:hAnsi="黑体" w:eastAsia="黑体"/>
        <w:sz w:val="20"/>
      </w:rPr>
    </w:lvl>
    <w:lvl w:ilvl="4" w:tentative="0">
      <w:start w:val="1"/>
      <w:numFmt w:val="decimal"/>
      <w:lvlText w:val="%10.%2.%3.%4.%5 "/>
      <w:lvlJc w:val="left"/>
      <w:pPr>
        <w:ind w:left="198" w:firstLine="0"/>
      </w:pPr>
      <w:rPr>
        <w:rFonts w:hint="eastAsia" w:ascii="黑体" w:hAnsi="黑体" w:eastAsia="黑体"/>
        <w:sz w:val="20"/>
      </w:rPr>
    </w:lvl>
    <w:lvl w:ilvl="5" w:tentative="0">
      <w:start w:val="1"/>
      <w:numFmt w:val="decimal"/>
      <w:pStyle w:val="105"/>
      <w:lvlText w:val="%10.%2.%3.%4.%5.%6 "/>
      <w:lvlJc w:val="left"/>
      <w:pPr>
        <w:ind w:left="198" w:firstLine="0"/>
      </w:pPr>
      <w:rPr>
        <w:rFonts w:hint="eastAsia" w:ascii="黑体" w:hAnsi="黑体" w:eastAsia="黑体"/>
        <w:sz w:val="20"/>
      </w:r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10">
    <w:nsid w:val="19CB36CB"/>
    <w:multiLevelType w:val="multilevel"/>
    <w:tmpl w:val="19CB36CB"/>
    <w:lvl w:ilvl="0" w:tentative="0">
      <w:start w:val="1"/>
      <w:numFmt w:val="decimal"/>
      <w:pStyle w:val="250"/>
      <w:suff w:val="nothing"/>
      <w:lvlText w:val="%1　"/>
      <w:lvlJc w:val="left"/>
      <w:pPr>
        <w:ind w:left="0" w:firstLine="0"/>
      </w:pPr>
      <w:rPr>
        <w:rFonts w:hint="eastAsia" w:ascii="黑体" w:hAnsi="黑体" w:eastAsia="黑体"/>
        <w:sz w:val="20"/>
      </w:rPr>
    </w:lvl>
    <w:lvl w:ilvl="1" w:tentative="0">
      <w:start w:val="1"/>
      <w:numFmt w:val="decimal"/>
      <w:suff w:val="nothing"/>
      <w:lvlText w:val="%1.%2　"/>
      <w:lvlJc w:val="left"/>
      <w:pPr>
        <w:ind w:left="0" w:firstLine="0"/>
      </w:pPr>
      <w:rPr>
        <w:rFonts w:hint="eastAsia" w:ascii="黑体" w:hAnsi="黑体" w:eastAsia="黑体"/>
        <w:sz w:val="20"/>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1">
    <w:nsid w:val="1B01361B"/>
    <w:multiLevelType w:val="multilevel"/>
    <w:tmpl w:val="1B01361B"/>
    <w:lvl w:ilvl="0" w:tentative="0">
      <w:start w:val="1"/>
      <w:numFmt w:val="none"/>
      <w:lvlText w:val="%1——"/>
      <w:lvlJc w:val="left"/>
      <w:pPr>
        <w:ind w:left="1270" w:hanging="425"/>
      </w:pPr>
      <w:rPr>
        <w:rFonts w:ascii="Times New Roman" w:hAnsi="Times New Roman" w:cs="Times New Roman"/>
        <w:sz w:val="20"/>
      </w:rPr>
    </w:lvl>
    <w:lvl w:ilvl="1" w:tentative="0">
      <w:start w:val="1"/>
      <w:numFmt w:val="bullet"/>
      <w:lvlText w:val=""/>
      <w:lvlJc w:val="left"/>
      <w:pPr>
        <w:tabs>
          <w:tab w:val="left" w:pos="1185"/>
        </w:tabs>
        <w:ind w:left="1689" w:hanging="414"/>
      </w:pPr>
      <w:rPr>
        <w:rFonts w:hint="default" w:ascii="Symbol" w:hAnsi="Symbol"/>
        <w:color w:val="auto"/>
      </w:rPr>
    </w:lvl>
    <w:lvl w:ilvl="2" w:tentative="0">
      <w:start w:val="1"/>
      <w:numFmt w:val="bullet"/>
      <w:pStyle w:val="91"/>
      <w:lvlText w:val=""/>
      <w:lvlJc w:val="left"/>
      <w:pPr>
        <w:tabs>
          <w:tab w:val="left" w:pos="2103"/>
        </w:tabs>
        <w:ind w:left="2103" w:hanging="414"/>
      </w:pPr>
      <w:rPr>
        <w:rFonts w:hint="default" w:ascii="Symbol" w:hAnsi="Symbol"/>
        <w:color w:val="auto"/>
      </w:rPr>
    </w:lvl>
    <w:lvl w:ilvl="3" w:tentative="0">
      <w:start w:val="1"/>
      <w:numFmt w:val="lowerLetter"/>
      <w:lvlText w:val="%4."/>
      <w:lvlJc w:val="left"/>
      <w:pPr>
        <w:ind w:left="1984" w:hanging="283"/>
      </w:pPr>
    </w:lvl>
    <w:lvl w:ilvl="4" w:tentative="0">
      <w:start w:val="1"/>
      <w:numFmt w:val="decimal"/>
      <w:lvlText w:val="%5."/>
      <w:lvlJc w:val="left"/>
      <w:pPr>
        <w:ind w:left="2409" w:hanging="425"/>
      </w:pPr>
    </w:lvl>
    <w:lvl w:ilvl="5" w:tentative="0">
      <w:start w:val="1"/>
      <w:numFmt w:val="lowerLetter"/>
      <w:lvlText w:val="%6."/>
      <w:lvlJc w:val="left"/>
      <w:pPr>
        <w:ind w:left="2834" w:hanging="425"/>
      </w:pPr>
    </w:lvl>
    <w:lvl w:ilvl="6" w:tentative="0">
      <w:start w:val="1"/>
      <w:numFmt w:val="lowerRoman"/>
      <w:lvlText w:val="%7."/>
      <w:lvlJc w:val="left"/>
      <w:pPr>
        <w:ind w:left="3260" w:hanging="426"/>
      </w:pPr>
    </w:lvl>
    <w:lvl w:ilvl="7" w:tentative="0">
      <w:start w:val="1"/>
      <w:numFmt w:val="lowerLetter"/>
      <w:lvlText w:val="%8."/>
      <w:lvlJc w:val="left"/>
      <w:pPr>
        <w:ind w:left="3685" w:hanging="425"/>
      </w:pPr>
    </w:lvl>
    <w:lvl w:ilvl="8" w:tentative="0">
      <w:start w:val="1"/>
      <w:numFmt w:val="lowerRoman"/>
      <w:lvlText w:val="%9."/>
      <w:lvlJc w:val="left"/>
      <w:pPr>
        <w:ind w:left="4110" w:hanging="425"/>
      </w:pPr>
    </w:lvl>
  </w:abstractNum>
  <w:abstractNum w:abstractNumId="12">
    <w:nsid w:val="1FC91163"/>
    <w:multiLevelType w:val="multilevel"/>
    <w:tmpl w:val="1FC91163"/>
    <w:lvl w:ilvl="0" w:tentative="0">
      <w:start w:val="1"/>
      <w:numFmt w:val="decimal"/>
      <w:pStyle w:val="240"/>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9"/>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41"/>
      <w:suff w:val="nothing"/>
      <w:lvlText w:val="%1.%2.%3　"/>
      <w:lvlJc w:val="left"/>
      <w:pPr>
        <w:ind w:left="0" w:firstLine="0"/>
      </w:pPr>
      <w:rPr>
        <w:rFonts w:hint="eastAsia" w:ascii="黑体" w:hAnsi="Times New Roman" w:eastAsia="黑体"/>
        <w:b w:val="0"/>
        <w:i w:val="0"/>
        <w:sz w:val="21"/>
      </w:rPr>
    </w:lvl>
    <w:lvl w:ilvl="3" w:tentative="0">
      <w:start w:val="1"/>
      <w:numFmt w:val="decimal"/>
      <w:pStyle w:val="242"/>
      <w:suff w:val="nothing"/>
      <w:lvlText w:val="%1.%2.%3.%4　"/>
      <w:lvlJc w:val="left"/>
      <w:pPr>
        <w:ind w:left="2940" w:firstLine="0"/>
      </w:pPr>
      <w:rPr>
        <w:rFonts w:hint="eastAsia" w:ascii="黑体" w:hAnsi="Times New Roman" w:eastAsia="黑体"/>
        <w:b w:val="0"/>
        <w:i w:val="0"/>
        <w:sz w:val="21"/>
      </w:rPr>
    </w:lvl>
    <w:lvl w:ilvl="4" w:tentative="0">
      <w:start w:val="1"/>
      <w:numFmt w:val="decimal"/>
      <w:pStyle w:val="244"/>
      <w:suff w:val="nothing"/>
      <w:lvlText w:val="%1.%2.%3.%4.%5　"/>
      <w:lvlJc w:val="left"/>
      <w:pPr>
        <w:ind w:left="0" w:firstLine="0"/>
      </w:pPr>
      <w:rPr>
        <w:rFonts w:hint="eastAsia" w:ascii="黑体" w:hAnsi="Times New Roman" w:eastAsia="黑体"/>
        <w:b w:val="0"/>
        <w:i w:val="0"/>
        <w:sz w:val="21"/>
      </w:rPr>
    </w:lvl>
    <w:lvl w:ilvl="5" w:tentative="0">
      <w:start w:val="1"/>
      <w:numFmt w:val="decimal"/>
      <w:pStyle w:val="245"/>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21A61BEF"/>
    <w:multiLevelType w:val="multilevel"/>
    <w:tmpl w:val="21A61BEF"/>
    <w:lvl w:ilvl="0" w:tentative="0">
      <w:start w:val="1"/>
      <w:numFmt w:val="upperLetter"/>
      <w:pStyle w:val="149"/>
      <w:suff w:val="nothing"/>
      <w:lvlText w:val="附录%1"/>
      <w:lvlJc w:val="left"/>
      <w:pPr>
        <w:ind w:left="0" w:firstLine="0"/>
      </w:pPr>
      <w:rPr>
        <w:spacing w:val="102"/>
      </w:r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4">
    <w:nsid w:val="21B55B4C"/>
    <w:multiLevelType w:val="multilevel"/>
    <w:tmpl w:val="21B55B4C"/>
    <w:lvl w:ilvl="0" w:tentative="0">
      <w:start w:val="1"/>
      <w:numFmt w:val="decimal"/>
      <w:pStyle w:val="195"/>
      <w:suff w:val="nothing"/>
      <w:lvlText w:val="注%1："/>
      <w:lvlJc w:val="left"/>
      <w:pPr>
        <w:ind w:left="811" w:hanging="448"/>
      </w:pPr>
      <w:rPr>
        <w:rFonts w:hint="eastAsia" w:ascii="黑体" w:hAnsi="黑体" w:eastAsia="黑体"/>
        <w:sz w:val="18"/>
        <w:vertAlign w:val="baseline"/>
      </w:rPr>
    </w:lvl>
    <w:lvl w:ilvl="1" w:tentative="0">
      <w:start w:val="1"/>
      <w:numFmt w:val="decimalZero"/>
      <w:isLgl/>
      <w:lvlText w:val="节 %1.%2"/>
      <w:lvlJc w:val="left"/>
      <w:pPr>
        <w:ind w:left="363" w:firstLine="0"/>
      </w:pPr>
    </w:lvl>
    <w:lvl w:ilvl="2" w:tentative="0">
      <w:start w:val="1"/>
      <w:numFmt w:val="lowerLetter"/>
      <w:lvlText w:val="(%3)"/>
      <w:lvlJc w:val="left"/>
      <w:pPr>
        <w:ind w:left="1083" w:hanging="432"/>
      </w:pPr>
    </w:lvl>
    <w:lvl w:ilvl="3" w:tentative="0">
      <w:start w:val="1"/>
      <w:numFmt w:val="lowerRoman"/>
      <w:lvlText w:val="(%4)"/>
      <w:lvlJc w:val="right"/>
      <w:pPr>
        <w:ind w:left="1227" w:hanging="144"/>
      </w:pPr>
    </w:lvl>
    <w:lvl w:ilvl="4" w:tentative="0">
      <w:start w:val="1"/>
      <w:numFmt w:val="decimal"/>
      <w:lvlText w:val="%5)"/>
      <w:lvlJc w:val="left"/>
      <w:pPr>
        <w:ind w:left="1371" w:hanging="432"/>
      </w:pPr>
    </w:lvl>
    <w:lvl w:ilvl="5" w:tentative="0">
      <w:start w:val="1"/>
      <w:numFmt w:val="lowerLetter"/>
      <w:lvlText w:val="%6)"/>
      <w:lvlJc w:val="left"/>
      <w:pPr>
        <w:ind w:left="1515" w:hanging="432"/>
      </w:pPr>
    </w:lvl>
    <w:lvl w:ilvl="6" w:tentative="0">
      <w:start w:val="1"/>
      <w:numFmt w:val="lowerRoman"/>
      <w:lvlText w:val="%7)"/>
      <w:lvlJc w:val="right"/>
      <w:pPr>
        <w:ind w:left="1659" w:hanging="288"/>
      </w:pPr>
    </w:lvl>
    <w:lvl w:ilvl="7" w:tentative="0">
      <w:start w:val="1"/>
      <w:numFmt w:val="lowerLetter"/>
      <w:lvlText w:val="%8."/>
      <w:lvlJc w:val="left"/>
      <w:pPr>
        <w:ind w:left="1803" w:hanging="432"/>
      </w:pPr>
    </w:lvl>
    <w:lvl w:ilvl="8" w:tentative="0">
      <w:start w:val="1"/>
      <w:numFmt w:val="lowerRoman"/>
      <w:lvlText w:val="%9."/>
      <w:lvlJc w:val="right"/>
      <w:pPr>
        <w:ind w:left="1947" w:hanging="144"/>
      </w:pPr>
    </w:lvl>
  </w:abstractNum>
  <w:abstractNum w:abstractNumId="15">
    <w:nsid w:val="23FA5413"/>
    <w:multiLevelType w:val="multilevel"/>
    <w:tmpl w:val="23FA5413"/>
    <w:lvl w:ilvl="0" w:tentative="0">
      <w:start w:val="1"/>
      <w:numFmt w:val="none"/>
      <w:lvlText w:val="%1"/>
      <w:lvlJc w:val="left"/>
      <w:pPr>
        <w:ind w:left="623" w:hanging="425"/>
      </w:pPr>
    </w:lvl>
    <w:lvl w:ilvl="1" w:tentative="0">
      <w:start w:val="1"/>
      <w:numFmt w:val="decimal"/>
      <w:pStyle w:val="97"/>
      <w:lvlText w:val="%10.%2 "/>
      <w:lvlJc w:val="left"/>
      <w:pPr>
        <w:ind w:left="198" w:firstLine="0"/>
      </w:pPr>
      <w:rPr>
        <w:rFonts w:hint="eastAsia" w:ascii="黑体" w:hAnsi="黑体" w:eastAsia="黑体"/>
        <w:sz w:val="20"/>
      </w:rPr>
    </w:lvl>
    <w:lvl w:ilvl="2" w:tentative="0">
      <w:start w:val="1"/>
      <w:numFmt w:val="decimal"/>
      <w:lvlText w:val="%1.%2.%3"/>
      <w:lvlJc w:val="left"/>
      <w:pPr>
        <w:ind w:left="1616" w:hanging="567"/>
      </w:pPr>
    </w:lvl>
    <w:lvl w:ilvl="3" w:tentative="0">
      <w:start w:val="1"/>
      <w:numFmt w:val="decimal"/>
      <w:lvlText w:val="%1.%2.%3.%4"/>
      <w:lvlJc w:val="left"/>
      <w:pPr>
        <w:ind w:left="2182" w:hanging="708"/>
      </w:pPr>
    </w:lvl>
    <w:lvl w:ilvl="4" w:tentative="0">
      <w:start w:val="1"/>
      <w:numFmt w:val="decimal"/>
      <w:lvlText w:val="%1.%2.%3.%4.%5"/>
      <w:lvlJc w:val="left"/>
      <w:pPr>
        <w:ind w:left="2749" w:hanging="850"/>
      </w:p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16">
    <w:nsid w:val="2B800546"/>
    <w:multiLevelType w:val="multilevel"/>
    <w:tmpl w:val="2B800546"/>
    <w:lvl w:ilvl="0" w:tentative="0">
      <w:start w:val="1"/>
      <w:numFmt w:val="lowerLetter"/>
      <w:pStyle w:val="93"/>
      <w:lvlText w:val="%1)"/>
      <w:lvlJc w:val="left"/>
      <w:pPr>
        <w:tabs>
          <w:tab w:val="left" w:pos="850"/>
        </w:tabs>
        <w:ind w:left="850" w:hanging="425"/>
      </w:pPr>
      <w:rPr>
        <w:rFonts w:hint="eastAsia" w:ascii="宋体" w:hAnsi="宋体" w:eastAsia="宋体"/>
        <w:sz w:val="20"/>
      </w:rPr>
    </w:lvl>
    <w:lvl w:ilvl="1" w:tentative="0">
      <w:start w:val="1"/>
      <w:numFmt w:val="decimal"/>
      <w:pStyle w:val="95"/>
      <w:lvlText w:val="%2)"/>
      <w:lvlJc w:val="left"/>
      <w:pPr>
        <w:tabs>
          <w:tab w:val="left" w:pos="1276"/>
        </w:tabs>
        <w:ind w:left="1276" w:hanging="426"/>
      </w:pPr>
      <w:rPr>
        <w:rFonts w:hint="eastAsia" w:ascii="宋体" w:hAnsi="Times New Roman" w:eastAsia="宋体" w:cs="Times New Roman"/>
        <w:color w:val="auto"/>
        <w:sz w:val="21"/>
      </w:rPr>
    </w:lvl>
    <w:lvl w:ilvl="2" w:tentative="0">
      <w:start w:val="1"/>
      <w:numFmt w:val="decimal"/>
      <w:lvlText w:val="%3."/>
      <w:lvlJc w:val="left"/>
      <w:pPr>
        <w:ind w:left="1276" w:hanging="425"/>
      </w:pPr>
      <w:rPr>
        <w:rFonts w:hint="default"/>
        <w:color w:val="auto"/>
      </w:rPr>
    </w:lvl>
    <w:lvl w:ilvl="3" w:tentative="0">
      <w:start w:val="1"/>
      <w:numFmt w:val="lowerLetter"/>
      <w:lvlText w:val="%4."/>
      <w:lvlJc w:val="left"/>
      <w:pPr>
        <w:ind w:left="1559" w:hanging="283"/>
      </w:pPr>
      <w:rPr>
        <w:rFonts w:hint="eastAsia"/>
      </w:rPr>
    </w:lvl>
    <w:lvl w:ilvl="4" w:tentative="0">
      <w:start w:val="1"/>
      <w:numFmt w:val="decimal"/>
      <w:lvlText w:val="%5."/>
      <w:lvlJc w:val="left"/>
      <w:pPr>
        <w:ind w:left="1984" w:hanging="425"/>
      </w:pPr>
      <w:rPr>
        <w:rFonts w:hint="eastAsia"/>
      </w:rPr>
    </w:lvl>
    <w:lvl w:ilvl="5" w:tentative="0">
      <w:start w:val="1"/>
      <w:numFmt w:val="lowerLetter"/>
      <w:lvlText w:val="%6."/>
      <w:lvlJc w:val="left"/>
      <w:pPr>
        <w:ind w:left="2409" w:hanging="425"/>
      </w:pPr>
      <w:rPr>
        <w:rFonts w:hint="eastAsia"/>
      </w:rPr>
    </w:lvl>
    <w:lvl w:ilvl="6" w:tentative="0">
      <w:start w:val="1"/>
      <w:numFmt w:val="lowerRoman"/>
      <w:lvlText w:val="%7."/>
      <w:lvlJc w:val="left"/>
      <w:pPr>
        <w:ind w:left="2835" w:hanging="426"/>
      </w:pPr>
      <w:rPr>
        <w:rFonts w:hint="eastAsia"/>
      </w:rPr>
    </w:lvl>
    <w:lvl w:ilvl="7" w:tentative="0">
      <w:start w:val="1"/>
      <w:numFmt w:val="lowerLetter"/>
      <w:lvlText w:val="%8."/>
      <w:lvlJc w:val="left"/>
      <w:pPr>
        <w:ind w:left="3260" w:hanging="425"/>
      </w:pPr>
      <w:rPr>
        <w:rFonts w:hint="eastAsia"/>
      </w:rPr>
    </w:lvl>
    <w:lvl w:ilvl="8" w:tentative="0">
      <w:start w:val="1"/>
      <w:numFmt w:val="lowerRoman"/>
      <w:lvlText w:val="%9."/>
      <w:lvlJc w:val="left"/>
      <w:pPr>
        <w:ind w:left="3685" w:hanging="425"/>
      </w:pPr>
      <w:rPr>
        <w:rFonts w:hint="eastAsia"/>
      </w:rPr>
    </w:lvl>
  </w:abstractNum>
  <w:abstractNum w:abstractNumId="17">
    <w:nsid w:val="2CA27D10"/>
    <w:multiLevelType w:val="multilevel"/>
    <w:tmpl w:val="2CA27D10"/>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pStyle w:val="99"/>
      <w:lvlText w:val="%10.%2.%3 "/>
      <w:lvlJc w:val="left"/>
      <w:pPr>
        <w:ind w:left="198" w:firstLine="0"/>
      </w:pPr>
      <w:rPr>
        <w:rFonts w:hint="eastAsia" w:ascii="黑体" w:hAnsi="黑体" w:eastAsia="黑体"/>
        <w:sz w:val="20"/>
      </w:rPr>
    </w:lvl>
    <w:lvl w:ilvl="3" w:tentative="0">
      <w:start w:val="1"/>
      <w:numFmt w:val="decimal"/>
      <w:lvlText w:val="%1.%2.%3.%4"/>
      <w:lvlJc w:val="left"/>
      <w:pPr>
        <w:ind w:left="2182" w:hanging="708"/>
      </w:pPr>
    </w:lvl>
    <w:lvl w:ilvl="4" w:tentative="0">
      <w:start w:val="1"/>
      <w:numFmt w:val="decimal"/>
      <w:lvlText w:val="%1.%2.%3.%4.%5"/>
      <w:lvlJc w:val="left"/>
      <w:pPr>
        <w:ind w:left="2749" w:hanging="850"/>
      </w:p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18">
    <w:nsid w:val="2F7737BD"/>
    <w:multiLevelType w:val="multilevel"/>
    <w:tmpl w:val="2F7737BD"/>
    <w:lvl w:ilvl="0" w:tentative="0">
      <w:start w:val="1"/>
      <w:numFmt w:val="none"/>
      <w:pStyle w:val="193"/>
      <w:suff w:val="nothing"/>
      <w:lvlText w:val="注："/>
      <w:lvlJc w:val="left"/>
      <w:pPr>
        <w:ind w:left="737" w:hanging="374"/>
      </w:pPr>
      <w:rPr>
        <w:rFonts w:hint="eastAsia" w:ascii="黑体" w:hAnsi="黑体" w:eastAsia="黑体"/>
        <w:sz w:val="18"/>
        <w:vertAlign w:val="baseline"/>
      </w:rPr>
    </w:lvl>
    <w:lvl w:ilvl="1" w:tentative="0">
      <w:start w:val="1"/>
      <w:numFmt w:val="decimalZero"/>
      <w:pStyle w:val="3"/>
      <w:isLgl/>
      <w:lvlText w:val="节 %1.%2"/>
      <w:lvlJc w:val="left"/>
      <w:pPr>
        <w:ind w:left="0" w:firstLine="0"/>
      </w:pPr>
    </w:lvl>
    <w:lvl w:ilvl="2" w:tentative="0">
      <w:start w:val="1"/>
      <w:numFmt w:val="lowerLetter"/>
      <w:pStyle w:val="4"/>
      <w:lvlText w:val="(%3)"/>
      <w:lvlJc w:val="left"/>
      <w:pPr>
        <w:ind w:left="720" w:hanging="432"/>
      </w:pPr>
    </w:lvl>
    <w:lvl w:ilvl="3" w:tentative="0">
      <w:start w:val="1"/>
      <w:numFmt w:val="lowerRoman"/>
      <w:pStyle w:val="5"/>
      <w:lvlText w:val="(%4)"/>
      <w:lvlJc w:val="right"/>
      <w:pPr>
        <w:ind w:left="864" w:hanging="144"/>
      </w:pPr>
    </w:lvl>
    <w:lvl w:ilvl="4" w:tentative="0">
      <w:start w:val="1"/>
      <w:numFmt w:val="decimal"/>
      <w:pStyle w:val="6"/>
      <w:lvlText w:val="%5)"/>
      <w:lvlJc w:val="left"/>
      <w:pPr>
        <w:ind w:left="1008" w:hanging="432"/>
      </w:pPr>
    </w:lvl>
    <w:lvl w:ilvl="5" w:tentative="0">
      <w:start w:val="1"/>
      <w:numFmt w:val="lowerLetter"/>
      <w:pStyle w:val="7"/>
      <w:lvlText w:val="%6)"/>
      <w:lvlJc w:val="left"/>
      <w:pPr>
        <w:ind w:left="1152" w:hanging="432"/>
      </w:pPr>
    </w:lvl>
    <w:lvl w:ilvl="6" w:tentative="0">
      <w:start w:val="1"/>
      <w:numFmt w:val="lowerRoman"/>
      <w:pStyle w:val="8"/>
      <w:lvlText w:val="%7)"/>
      <w:lvlJc w:val="right"/>
      <w:pPr>
        <w:ind w:left="1296" w:hanging="288"/>
      </w:pPr>
    </w:lvl>
    <w:lvl w:ilvl="7" w:tentative="0">
      <w:start w:val="1"/>
      <w:numFmt w:val="lowerLetter"/>
      <w:pStyle w:val="9"/>
      <w:lvlText w:val="%8."/>
      <w:lvlJc w:val="left"/>
      <w:pPr>
        <w:ind w:left="1440" w:hanging="432"/>
      </w:pPr>
    </w:lvl>
    <w:lvl w:ilvl="8" w:tentative="0">
      <w:start w:val="1"/>
      <w:numFmt w:val="lowerRoman"/>
      <w:pStyle w:val="10"/>
      <w:lvlText w:val="%9."/>
      <w:lvlJc w:val="right"/>
      <w:pPr>
        <w:ind w:left="1584" w:hanging="144"/>
      </w:pPr>
    </w:lvl>
  </w:abstractNum>
  <w:abstractNum w:abstractNumId="19">
    <w:nsid w:val="34D78EF6"/>
    <w:multiLevelType w:val="multilevel"/>
    <w:tmpl w:val="34D78EF6"/>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0">
    <w:nsid w:val="3F7474FF"/>
    <w:multiLevelType w:val="multilevel"/>
    <w:tmpl w:val="3F7474FF"/>
    <w:lvl w:ilvl="0" w:tentative="0">
      <w:start w:val="1"/>
      <w:numFmt w:val="none"/>
      <w:lvlText w:val="%1——"/>
      <w:lvlJc w:val="left"/>
      <w:pPr>
        <w:ind w:left="1695" w:hanging="425"/>
      </w:pPr>
      <w:rPr>
        <w:rFonts w:hint="eastAsia" w:ascii="Times New Roman" w:hAnsi="Times New Roman" w:cs="Times New Roman"/>
        <w:sz w:val="20"/>
      </w:rPr>
    </w:lvl>
    <w:lvl w:ilvl="1" w:tentative="0">
      <w:start w:val="1"/>
      <w:numFmt w:val="bullet"/>
      <w:pStyle w:val="89"/>
      <w:lvlText w:val=""/>
      <w:lvlJc w:val="left"/>
      <w:pPr>
        <w:ind w:left="851" w:hanging="431"/>
      </w:pPr>
      <w:rPr>
        <w:rFonts w:hint="default" w:ascii="Symbol" w:hAnsi="Symbol"/>
        <w:color w:val="auto"/>
      </w:rPr>
    </w:lvl>
    <w:lvl w:ilvl="2" w:tentative="0">
      <w:start w:val="1"/>
      <w:numFmt w:val="decimal"/>
      <w:lvlText w:val="%3."/>
      <w:lvlJc w:val="left"/>
      <w:pPr>
        <w:ind w:left="2126" w:hanging="425"/>
      </w:pPr>
      <w:rPr>
        <w:rFonts w:hint="eastAsia"/>
      </w:rPr>
    </w:lvl>
    <w:lvl w:ilvl="3" w:tentative="0">
      <w:start w:val="1"/>
      <w:numFmt w:val="lowerLetter"/>
      <w:lvlText w:val="%4."/>
      <w:lvlJc w:val="left"/>
      <w:pPr>
        <w:ind w:left="2409" w:hanging="283"/>
      </w:pPr>
      <w:rPr>
        <w:rFonts w:hint="eastAsia"/>
      </w:rPr>
    </w:lvl>
    <w:lvl w:ilvl="4" w:tentative="0">
      <w:start w:val="1"/>
      <w:numFmt w:val="decimal"/>
      <w:lvlText w:val="%5."/>
      <w:lvlJc w:val="left"/>
      <w:pPr>
        <w:ind w:left="2834" w:hanging="425"/>
      </w:pPr>
      <w:rPr>
        <w:rFonts w:hint="eastAsia"/>
      </w:rPr>
    </w:lvl>
    <w:lvl w:ilvl="5" w:tentative="0">
      <w:start w:val="1"/>
      <w:numFmt w:val="lowerLetter"/>
      <w:lvlText w:val="%6."/>
      <w:lvlJc w:val="left"/>
      <w:pPr>
        <w:ind w:left="3259" w:hanging="425"/>
      </w:pPr>
      <w:rPr>
        <w:rFonts w:hint="eastAsia"/>
      </w:rPr>
    </w:lvl>
    <w:lvl w:ilvl="6" w:tentative="0">
      <w:start w:val="1"/>
      <w:numFmt w:val="lowerRoman"/>
      <w:lvlText w:val="%7."/>
      <w:lvlJc w:val="left"/>
      <w:pPr>
        <w:ind w:left="3685" w:hanging="426"/>
      </w:pPr>
      <w:rPr>
        <w:rFonts w:hint="eastAsia"/>
      </w:rPr>
    </w:lvl>
    <w:lvl w:ilvl="7" w:tentative="0">
      <w:start w:val="1"/>
      <w:numFmt w:val="lowerLetter"/>
      <w:lvlText w:val="%8."/>
      <w:lvlJc w:val="left"/>
      <w:pPr>
        <w:ind w:left="4110" w:hanging="425"/>
      </w:pPr>
      <w:rPr>
        <w:rFonts w:hint="eastAsia"/>
      </w:rPr>
    </w:lvl>
    <w:lvl w:ilvl="8" w:tentative="0">
      <w:start w:val="1"/>
      <w:numFmt w:val="lowerRoman"/>
      <w:lvlText w:val="%9."/>
      <w:lvlJc w:val="left"/>
      <w:pPr>
        <w:ind w:left="4535" w:hanging="425"/>
      </w:pPr>
      <w:rPr>
        <w:rFonts w:hint="eastAsia"/>
      </w:rPr>
    </w:lvl>
  </w:abstractNum>
  <w:abstractNum w:abstractNumId="21">
    <w:nsid w:val="44C50F90"/>
    <w:multiLevelType w:val="multilevel"/>
    <w:tmpl w:val="44C50F90"/>
    <w:lvl w:ilvl="0" w:tentative="0">
      <w:start w:val="1"/>
      <w:numFmt w:val="lowerLetter"/>
      <w:pStyle w:val="246"/>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pStyle w:val="243"/>
      <w:lvlText w:val="%2)"/>
      <w:lvlJc w:val="left"/>
      <w:pPr>
        <w:tabs>
          <w:tab w:val="left" w:pos="1259"/>
        </w:tabs>
        <w:ind w:left="1259" w:hanging="420"/>
      </w:pPr>
      <w:rPr>
        <w:rFonts w:hint="eastAsia" w:ascii="宋体" w:hAnsi="宋体" w:eastAsia="宋体"/>
        <w:b w:val="0"/>
        <w:i w:val="0"/>
        <w:sz w:val="20"/>
      </w:rPr>
    </w:lvl>
    <w:lvl w:ilvl="2" w:tentative="0">
      <w:start w:val="1"/>
      <w:numFmt w:val="decimal"/>
      <w:pStyle w:val="247"/>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b w:val="0"/>
        <w:i w:val="0"/>
        <w:sz w:val="21"/>
      </w:rPr>
    </w:lvl>
    <w:lvl w:ilvl="4" w:tentative="0">
      <w:start w:val="1"/>
      <w:numFmt w:val="lowerLetter"/>
      <w:lvlText w:val="%5)"/>
      <w:lvlJc w:val="left"/>
      <w:pPr>
        <w:tabs>
          <w:tab w:val="left" w:pos="2517"/>
        </w:tabs>
        <w:ind w:left="2517" w:hanging="419"/>
      </w:pPr>
      <w:rPr>
        <w:rFonts w:hint="eastAsia" w:ascii="黑体" w:eastAsia="Times New Roman"/>
        <w:b w:val="0"/>
        <w:i w:val="0"/>
        <w:sz w:val="21"/>
        <w:lang w:val="en-US" w:eastAsia="zh-CN" w:bidi="ar-SA"/>
      </w:rPr>
    </w:lvl>
    <w:lvl w:ilvl="5" w:tentative="0">
      <w:start w:val="1"/>
      <w:numFmt w:val="lowerRoman"/>
      <w:lvlText w:val="%6."/>
      <w:lvlJc w:val="right"/>
      <w:pPr>
        <w:tabs>
          <w:tab w:val="left" w:pos="2942"/>
        </w:tabs>
        <w:ind w:left="2937" w:hanging="420"/>
      </w:pPr>
      <w:rPr>
        <w:rFonts w:hint="eastAsia"/>
        <w:b w:val="0"/>
        <w:i w:val="0"/>
        <w:sz w:val="21"/>
      </w:rPr>
    </w:lvl>
    <w:lvl w:ilvl="6" w:tentative="0">
      <w:start w:val="1"/>
      <w:numFmt w:val="decimal"/>
      <w:lvlText w:val="%7."/>
      <w:lvlJc w:val="left"/>
      <w:pPr>
        <w:tabs>
          <w:tab w:val="left" w:pos="3362"/>
        </w:tabs>
        <w:ind w:left="3356" w:hanging="414"/>
      </w:pPr>
      <w:rPr>
        <w:rFonts w:hint="eastAsia"/>
        <w:b w:val="0"/>
        <w:i w:val="0"/>
        <w:sz w:val="21"/>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22">
    <w:nsid w:val="534C56BB"/>
    <w:multiLevelType w:val="multilevel"/>
    <w:tmpl w:val="534C56BB"/>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lvlText w:val="%10.%2.%3 "/>
      <w:lvlJc w:val="left"/>
      <w:pPr>
        <w:ind w:left="198" w:firstLine="0"/>
      </w:pPr>
      <w:rPr>
        <w:rFonts w:hint="eastAsia" w:ascii="黑体" w:hAnsi="黑体" w:eastAsia="黑体"/>
        <w:sz w:val="20"/>
      </w:rPr>
    </w:lvl>
    <w:lvl w:ilvl="3" w:tentative="0">
      <w:start w:val="1"/>
      <w:numFmt w:val="decimal"/>
      <w:lvlText w:val="%10.%2.%3.%4 "/>
      <w:lvlJc w:val="left"/>
      <w:pPr>
        <w:ind w:left="198" w:firstLine="0"/>
      </w:pPr>
      <w:rPr>
        <w:rFonts w:hint="eastAsia" w:ascii="黑体" w:hAnsi="黑体" w:eastAsia="黑体"/>
        <w:sz w:val="20"/>
      </w:rPr>
    </w:lvl>
    <w:lvl w:ilvl="4" w:tentative="0">
      <w:start w:val="1"/>
      <w:numFmt w:val="decimal"/>
      <w:pStyle w:val="103"/>
      <w:lvlText w:val="%10.%2.%3.%4.%5 "/>
      <w:lvlJc w:val="left"/>
      <w:pPr>
        <w:ind w:left="198" w:firstLine="0"/>
      </w:pPr>
      <w:rPr>
        <w:rFonts w:hint="eastAsia" w:ascii="黑体" w:hAnsi="黑体" w:eastAsia="黑体"/>
        <w:sz w:val="20"/>
      </w:r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23">
    <w:nsid w:val="561E7762"/>
    <w:multiLevelType w:val="multilevel"/>
    <w:tmpl w:val="561E7762"/>
    <w:lvl w:ilvl="0" w:tentative="0">
      <w:start w:val="1"/>
      <w:numFmt w:val="decimal"/>
      <w:pStyle w:val="208"/>
      <w:suff w:val="nothing"/>
      <w:lvlText w:val="表%1  "/>
      <w:lvlJc w:val="left"/>
      <w:pPr>
        <w:ind w:left="0" w:firstLine="0"/>
      </w:pPr>
      <w:rPr>
        <w:rFonts w:hint="eastAsia" w:ascii="黑体" w:hAnsi="黑体" w:eastAsia="黑体"/>
        <w:sz w:val="21"/>
        <w:vertAlign w:val="baseline"/>
        <w:lang w:val="en-US"/>
      </w:rPr>
    </w:lvl>
    <w:lvl w:ilvl="1" w:tentative="0">
      <w:start w:val="1"/>
      <w:numFmt w:val="decimalZero"/>
      <w:isLgl/>
      <w:lvlText w:val="节 %1.%2"/>
      <w:lvlJc w:val="left"/>
      <w:pPr>
        <w:ind w:left="0" w:firstLine="0"/>
      </w:pPr>
    </w:lvl>
    <w:lvl w:ilvl="2" w:tentative="0">
      <w:start w:val="1"/>
      <w:numFmt w:val="lowerLetter"/>
      <w:lvlText w:val="(%3)"/>
      <w:lvlJc w:val="left"/>
      <w:pPr>
        <w:ind w:left="720" w:hanging="432"/>
      </w:pPr>
    </w:lvl>
    <w:lvl w:ilvl="3" w:tentative="0">
      <w:start w:val="1"/>
      <w:numFmt w:val="lowerRoman"/>
      <w:lvlText w:val="(%4)"/>
      <w:lvlJc w:val="right"/>
      <w:pPr>
        <w:ind w:left="864" w:hanging="144"/>
      </w:pPr>
    </w:lvl>
    <w:lvl w:ilvl="4" w:tentative="0">
      <w:start w:val="1"/>
      <w:numFmt w:val="decimal"/>
      <w:lvlText w:val="%5)"/>
      <w:lvlJc w:val="left"/>
      <w:pPr>
        <w:ind w:left="1008" w:hanging="432"/>
      </w:pPr>
    </w:lvl>
    <w:lvl w:ilvl="5" w:tentative="0">
      <w:start w:val="1"/>
      <w:numFmt w:val="lowerLetter"/>
      <w:lvlText w:val="%6)"/>
      <w:lvlJc w:val="left"/>
      <w:pPr>
        <w:ind w:left="1152" w:hanging="432"/>
      </w:pPr>
    </w:lvl>
    <w:lvl w:ilvl="6" w:tentative="0">
      <w:start w:val="1"/>
      <w:numFmt w:val="lowerRoman"/>
      <w:lvlText w:val="%7)"/>
      <w:lvlJc w:val="right"/>
      <w:pPr>
        <w:ind w:left="1296" w:hanging="288"/>
      </w:pPr>
    </w:lvl>
    <w:lvl w:ilvl="7" w:tentative="0">
      <w:start w:val="1"/>
      <w:numFmt w:val="lowerLetter"/>
      <w:lvlText w:val="%8."/>
      <w:lvlJc w:val="left"/>
      <w:pPr>
        <w:ind w:left="1440" w:hanging="432"/>
      </w:pPr>
    </w:lvl>
    <w:lvl w:ilvl="8" w:tentative="0">
      <w:start w:val="1"/>
      <w:numFmt w:val="lowerRoman"/>
      <w:lvlText w:val="%9."/>
      <w:lvlJc w:val="right"/>
      <w:pPr>
        <w:ind w:left="1584" w:hanging="144"/>
      </w:pPr>
    </w:lvl>
  </w:abstractNum>
  <w:abstractNum w:abstractNumId="24">
    <w:nsid w:val="634E162A"/>
    <w:multiLevelType w:val="multilevel"/>
    <w:tmpl w:val="634E162A"/>
    <w:lvl w:ilvl="0" w:tentative="0">
      <w:start w:val="1"/>
      <w:numFmt w:val="upperLetter"/>
      <w:suff w:val="nothing"/>
      <w:lvlText w:val="附　录　%1"/>
      <w:lvlJc w:val="left"/>
      <w:pPr>
        <w:ind w:left="0" w:firstLine="0"/>
      </w:pPr>
      <w:rPr>
        <w:rFonts w:hint="eastAsia" w:ascii="黑体" w:hAnsi="Times New Roman" w:eastAsia="黑体" w:cs="黑体"/>
        <w:b w:val="0"/>
        <w:spacing w:val="0"/>
        <w:w w:val="100"/>
        <w:sz w:val="21"/>
      </w:rPr>
    </w:lvl>
    <w:lvl w:ilvl="1" w:tentative="0">
      <w:start w:val="1"/>
      <w:numFmt w:val="decimal"/>
      <w:suff w:val="nothing"/>
      <w:lvlText w:val="%1.%2　"/>
      <w:lvlJc w:val="left"/>
      <w:pPr>
        <w:snapToGrid/>
        <w:ind w:left="0" w:firstLine="0"/>
      </w:pPr>
      <w:rPr>
        <w:rFonts w:hint="eastAsia" w:ascii="黑体" w:hAnsi="Times New Roman" w:eastAsia="黑体" w:cs="黑体"/>
        <w:b w:val="0"/>
        <w:spacing w:val="0"/>
        <w:w w:val="100"/>
        <w:kern w:val="21"/>
        <w:sz w:val="21"/>
      </w:rPr>
    </w:lvl>
    <w:lvl w:ilvl="2" w:tentative="0">
      <w:start w:val="1"/>
      <w:numFmt w:val="decimal"/>
      <w:pStyle w:val="258"/>
      <w:suff w:val="nothing"/>
      <w:lvlText w:val="%1.%2.%3　"/>
      <w:lvlJc w:val="left"/>
      <w:pPr>
        <w:ind w:left="0" w:firstLine="0"/>
      </w:pPr>
      <w:rPr>
        <w:rFonts w:hint="eastAsia" w:ascii="黑体" w:hAnsi="Times New Roman" w:eastAsia="黑体" w:cs="黑体"/>
        <w:b w:val="0"/>
        <w:sz w:val="21"/>
      </w:rPr>
    </w:lvl>
    <w:lvl w:ilvl="3" w:tentative="0">
      <w:start w:val="1"/>
      <w:numFmt w:val="decimal"/>
      <w:suff w:val="nothing"/>
      <w:lvlText w:val="%1.%2.%3.%4　"/>
      <w:lvlJc w:val="left"/>
      <w:pPr>
        <w:ind w:left="0" w:firstLine="0"/>
      </w:pPr>
      <w:rPr>
        <w:rFonts w:hint="eastAsia" w:ascii="黑体" w:hAnsi="Times New Roman" w:eastAsia="黑体" w:cs="黑体"/>
        <w:b w:val="0"/>
        <w:sz w:val="21"/>
      </w:rPr>
    </w:lvl>
    <w:lvl w:ilvl="4" w:tentative="0">
      <w:start w:val="1"/>
      <w:numFmt w:val="decimal"/>
      <w:suff w:val="nothing"/>
      <w:lvlText w:val="%1.%2.%3.%4.%5　"/>
      <w:lvlJc w:val="left"/>
      <w:pPr>
        <w:ind w:left="0" w:firstLine="0"/>
      </w:pPr>
      <w:rPr>
        <w:rFonts w:hint="eastAsia" w:ascii="黑体" w:hAnsi="Times New Roman" w:eastAsia="黑体" w:cs="黑体"/>
        <w:b w:val="0"/>
        <w:sz w:val="21"/>
      </w:rPr>
    </w:lvl>
    <w:lvl w:ilvl="5" w:tentative="0">
      <w:start w:val="1"/>
      <w:numFmt w:val="decimal"/>
      <w:suff w:val="nothing"/>
      <w:lvlText w:val="%1.%2.%3.%4.%5.%6　"/>
      <w:lvlJc w:val="left"/>
      <w:pPr>
        <w:ind w:left="0" w:firstLine="0"/>
      </w:pPr>
      <w:rPr>
        <w:rFonts w:hint="eastAsia" w:ascii="黑体" w:hAnsi="Times New Roman" w:eastAsia="黑体" w:cs="黑体"/>
        <w:b w:val="0"/>
        <w:sz w:val="21"/>
      </w:rPr>
    </w:lvl>
    <w:lvl w:ilvl="6" w:tentative="0">
      <w:start w:val="1"/>
      <w:numFmt w:val="decimal"/>
      <w:suff w:val="nothing"/>
      <w:lvlText w:val="%1.%2.%3.%4.%5.%6.%7　"/>
      <w:lvlJc w:val="left"/>
      <w:pPr>
        <w:ind w:left="0" w:firstLine="0"/>
      </w:pPr>
      <w:rPr>
        <w:rFonts w:hint="eastAsia" w:ascii="黑体" w:hAnsi="Times New Roman" w:eastAsia="黑体" w:cs="黑体"/>
        <w:b w:val="0"/>
        <w:sz w:val="21"/>
      </w:r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5">
    <w:nsid w:val="646260FA"/>
    <w:multiLevelType w:val="multilevel"/>
    <w:tmpl w:val="646260FA"/>
    <w:lvl w:ilvl="0" w:tentative="0">
      <w:start w:val="1"/>
      <w:numFmt w:val="decimal"/>
      <w:pStyle w:val="251"/>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B1C5574"/>
    <w:multiLevelType w:val="multilevel"/>
    <w:tmpl w:val="6B1C5574"/>
    <w:lvl w:ilvl="0" w:tentative="0">
      <w:start w:val="1"/>
      <w:numFmt w:val="none"/>
      <w:pStyle w:val="83"/>
      <w:suff w:val="nothing"/>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27">
    <w:nsid w:val="6FC930AC"/>
    <w:multiLevelType w:val="multilevel"/>
    <w:tmpl w:val="6FC930AC"/>
    <w:lvl w:ilvl="0" w:tentative="0">
      <w:start w:val="1"/>
      <w:numFmt w:val="decimal"/>
      <w:pStyle w:val="117"/>
      <w:suff w:val="nothing"/>
      <w:lvlText w:val="%1　"/>
      <w:lvlJc w:val="left"/>
      <w:pPr>
        <w:ind w:left="0" w:firstLine="0"/>
      </w:pPr>
      <w:rPr>
        <w:rFonts w:hint="eastAsia" w:ascii="黑体" w:hAnsi="黑体" w:eastAsia="黑体"/>
        <w:sz w:val="20"/>
      </w:rPr>
    </w:lvl>
    <w:lvl w:ilvl="1" w:tentative="0">
      <w:start w:val="1"/>
      <w:numFmt w:val="decimal"/>
      <w:pStyle w:val="119"/>
      <w:suff w:val="nothing"/>
      <w:lvlText w:val="%1.%2　"/>
      <w:lvlJc w:val="left"/>
      <w:pPr>
        <w:ind w:left="0" w:firstLine="0"/>
      </w:pPr>
      <w:rPr>
        <w:rFonts w:hint="eastAsia" w:ascii="黑体" w:hAnsi="黑体" w:eastAsia="黑体"/>
        <w:sz w:val="20"/>
      </w:rPr>
    </w:lvl>
    <w:lvl w:ilvl="2" w:tentative="0">
      <w:start w:val="1"/>
      <w:numFmt w:val="decimal"/>
      <w:pStyle w:val="121"/>
      <w:suff w:val="nothing"/>
      <w:lvlText w:val="%1.%2.%3　"/>
      <w:lvlJc w:val="left"/>
      <w:pPr>
        <w:ind w:left="0" w:firstLine="0"/>
      </w:pPr>
      <w:rPr>
        <w:rFonts w:hint="eastAsia" w:ascii="黑体" w:hAnsi="黑体" w:eastAsia="黑体"/>
        <w:sz w:val="20"/>
      </w:rPr>
    </w:lvl>
    <w:lvl w:ilvl="3" w:tentative="0">
      <w:start w:val="1"/>
      <w:numFmt w:val="decimal"/>
      <w:pStyle w:val="123"/>
      <w:suff w:val="nothing"/>
      <w:lvlText w:val="%1.%2.%3.%4　"/>
      <w:lvlJc w:val="left"/>
      <w:pPr>
        <w:ind w:left="0" w:firstLine="0"/>
      </w:pPr>
      <w:rPr>
        <w:rFonts w:hint="eastAsia" w:ascii="黑体" w:hAnsi="黑体" w:eastAsia="黑体"/>
        <w:sz w:val="20"/>
      </w:rPr>
    </w:lvl>
    <w:lvl w:ilvl="4" w:tentative="0">
      <w:start w:val="1"/>
      <w:numFmt w:val="decimal"/>
      <w:pStyle w:val="125"/>
      <w:suff w:val="nothing"/>
      <w:lvlText w:val="%1.%2.%3.%4.%5　"/>
      <w:lvlJc w:val="left"/>
      <w:pPr>
        <w:ind w:left="0" w:firstLine="0"/>
      </w:pPr>
      <w:rPr>
        <w:rFonts w:hint="eastAsia" w:ascii="黑体" w:hAnsi="黑体" w:eastAsia="黑体"/>
        <w:sz w:val="20"/>
      </w:rPr>
    </w:lvl>
    <w:lvl w:ilvl="5" w:tentative="0">
      <w:start w:val="1"/>
      <w:numFmt w:val="decimal"/>
      <w:pStyle w:val="127"/>
      <w:suff w:val="nothing"/>
      <w:lvlText w:val="%1.%2.%3.%4.%5.%6　"/>
      <w:lvlJc w:val="left"/>
      <w:pPr>
        <w:ind w:left="0" w:firstLine="0"/>
      </w:pPr>
      <w:rPr>
        <w:rFonts w:hint="eastAsia" w:ascii="黑体" w:hAnsi="黑体" w:eastAsia="黑体"/>
        <w:sz w:val="20"/>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28">
    <w:nsid w:val="70CA3665"/>
    <w:multiLevelType w:val="multilevel"/>
    <w:tmpl w:val="70CA3665"/>
    <w:lvl w:ilvl="0" w:tentative="0">
      <w:start w:val="1"/>
      <w:numFmt w:val="none"/>
      <w:pStyle w:val="87"/>
      <w:lvlText w:val="%1——"/>
      <w:lvlJc w:val="left"/>
      <w:pPr>
        <w:tabs>
          <w:tab w:val="left" w:pos="851"/>
        </w:tabs>
        <w:ind w:left="851" w:hanging="426"/>
      </w:pPr>
      <w:rPr>
        <w:rFonts w:hint="eastAsia" w:ascii="Times New Roman" w:hAnsi="Times New Roman" w:cs="Times New Roman"/>
        <w:sz w:val="20"/>
      </w:rPr>
    </w:lvl>
    <w:lvl w:ilvl="1" w:tentative="0">
      <w:start w:val="1"/>
      <w:numFmt w:val="upperLetter"/>
      <w:lvlText w:val="%2."/>
      <w:lvlJc w:val="left"/>
      <w:pPr>
        <w:ind w:left="1276" w:hanging="426"/>
      </w:pPr>
      <w:rPr>
        <w:rFonts w:hint="eastAsia"/>
      </w:rPr>
    </w:lvl>
    <w:lvl w:ilvl="2" w:tentative="0">
      <w:start w:val="1"/>
      <w:numFmt w:val="decimal"/>
      <w:lvlText w:val="%3."/>
      <w:lvlJc w:val="left"/>
      <w:pPr>
        <w:ind w:left="1701" w:hanging="425"/>
      </w:pPr>
      <w:rPr>
        <w:rFonts w:hint="eastAsia"/>
      </w:rPr>
    </w:lvl>
    <w:lvl w:ilvl="3" w:tentative="0">
      <w:start w:val="1"/>
      <w:numFmt w:val="lowerLetter"/>
      <w:lvlText w:val="%4."/>
      <w:lvlJc w:val="left"/>
      <w:pPr>
        <w:ind w:left="1984" w:hanging="283"/>
      </w:pPr>
      <w:rPr>
        <w:rFonts w:hint="eastAsia"/>
      </w:rPr>
    </w:lvl>
    <w:lvl w:ilvl="4" w:tentative="0">
      <w:start w:val="1"/>
      <w:numFmt w:val="decimal"/>
      <w:lvlText w:val="%5."/>
      <w:lvlJc w:val="left"/>
      <w:pPr>
        <w:ind w:left="2409" w:hanging="425"/>
      </w:pPr>
      <w:rPr>
        <w:rFonts w:hint="eastAsia"/>
      </w:rPr>
    </w:lvl>
    <w:lvl w:ilvl="5" w:tentative="0">
      <w:start w:val="1"/>
      <w:numFmt w:val="lowerLetter"/>
      <w:lvlText w:val="%6."/>
      <w:lvlJc w:val="left"/>
      <w:pPr>
        <w:ind w:left="2834" w:hanging="425"/>
      </w:pPr>
      <w:rPr>
        <w:rFonts w:hint="eastAsia"/>
      </w:rPr>
    </w:lvl>
    <w:lvl w:ilvl="6" w:tentative="0">
      <w:start w:val="1"/>
      <w:numFmt w:val="lowerRoman"/>
      <w:lvlText w:val="%7."/>
      <w:lvlJc w:val="left"/>
      <w:pPr>
        <w:ind w:left="3260" w:hanging="426"/>
      </w:pPr>
      <w:rPr>
        <w:rFonts w:hint="eastAsia"/>
      </w:rPr>
    </w:lvl>
    <w:lvl w:ilvl="7" w:tentative="0">
      <w:start w:val="1"/>
      <w:numFmt w:val="lowerLetter"/>
      <w:lvlText w:val="%8."/>
      <w:lvlJc w:val="left"/>
      <w:pPr>
        <w:ind w:left="3685" w:hanging="425"/>
      </w:pPr>
      <w:rPr>
        <w:rFonts w:hint="eastAsia"/>
      </w:rPr>
    </w:lvl>
    <w:lvl w:ilvl="8" w:tentative="0">
      <w:start w:val="1"/>
      <w:numFmt w:val="lowerRoman"/>
      <w:lvlText w:val="%9."/>
      <w:lvlJc w:val="left"/>
      <w:pPr>
        <w:ind w:left="4110" w:hanging="425"/>
      </w:pPr>
      <w:rPr>
        <w:rFonts w:hint="eastAsia"/>
      </w:rPr>
    </w:lvl>
  </w:abstractNum>
  <w:abstractNum w:abstractNumId="29">
    <w:nsid w:val="7D6C781E"/>
    <w:multiLevelType w:val="multilevel"/>
    <w:tmpl w:val="7D6C781E"/>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lvlText w:val="%10.%2.%3 "/>
      <w:lvlJc w:val="left"/>
      <w:pPr>
        <w:ind w:left="198" w:firstLine="0"/>
      </w:pPr>
      <w:rPr>
        <w:rFonts w:hint="eastAsia" w:ascii="黑体" w:hAnsi="黑体" w:eastAsia="黑体"/>
        <w:sz w:val="20"/>
      </w:rPr>
    </w:lvl>
    <w:lvl w:ilvl="3" w:tentative="0">
      <w:start w:val="1"/>
      <w:numFmt w:val="decimal"/>
      <w:pStyle w:val="101"/>
      <w:lvlText w:val="%10.%2.%3.%4 "/>
      <w:lvlJc w:val="left"/>
      <w:pPr>
        <w:ind w:left="198" w:firstLine="0"/>
      </w:pPr>
      <w:rPr>
        <w:rFonts w:hint="eastAsia" w:ascii="黑体" w:hAnsi="黑体" w:eastAsia="黑体"/>
        <w:sz w:val="20"/>
      </w:rPr>
    </w:lvl>
    <w:lvl w:ilvl="4" w:tentative="0">
      <w:start w:val="1"/>
      <w:numFmt w:val="decimal"/>
      <w:lvlText w:val="%1.%2.%3.%4.%5"/>
      <w:lvlJc w:val="left"/>
      <w:pPr>
        <w:ind w:left="2749" w:hanging="850"/>
      </w:p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num w:numId="1">
    <w:abstractNumId w:val="18"/>
  </w:num>
  <w:num w:numId="2">
    <w:abstractNumId w:val="27"/>
    <w:lvlOverride w:ilvl="0">
      <w:lvl w:ilvl="0" w:tentative="1">
        <w:start w:val="1"/>
        <w:numFmt w:val="decimal"/>
        <w:suff w:val="nothing"/>
        <w:lvlText w:val="%1　"/>
        <w:lvlJc w:val="left"/>
        <w:pPr>
          <w:ind w:left="0" w:firstLine="0"/>
        </w:pPr>
        <w:rPr>
          <w:rFonts w:hint="eastAsia" w:ascii="黑体" w:hAnsi="黑体" w:eastAsia="黑体"/>
          <w:sz w:val="20"/>
        </w:rPr>
      </w:lvl>
    </w:lvlOverride>
    <w:lvlOverride w:ilvl="1">
      <w:lvl w:ilvl="1" w:tentative="1">
        <w:start w:val="1"/>
        <w:numFmt w:val="decimal"/>
        <w:suff w:val="nothing"/>
        <w:lvlText w:val="%1.%2　"/>
        <w:lvlJc w:val="left"/>
        <w:pPr>
          <w:ind w:left="0" w:firstLine="0"/>
        </w:pPr>
        <w:rPr>
          <w:rFonts w:hint="eastAsia" w:ascii="黑体" w:hAnsi="黑体" w:eastAsia="黑体"/>
          <w:sz w:val="20"/>
        </w:rPr>
      </w:lvl>
    </w:lvlOverride>
    <w:lvlOverride w:ilvl="2">
      <w:lvl w:ilvl="2" w:tentative="1">
        <w:start w:val="1"/>
        <w:numFmt w:val="decimal"/>
        <w:suff w:val="nothing"/>
        <w:lvlText w:val="%1.%2.%3　"/>
        <w:lvlJc w:val="left"/>
        <w:pPr>
          <w:ind w:left="0" w:firstLine="0"/>
        </w:pPr>
        <w:rPr>
          <w:rFonts w:hint="eastAsia" w:ascii="黑体" w:hAnsi="黑体" w:eastAsia="黑体"/>
          <w:sz w:val="20"/>
        </w:rPr>
      </w:lvl>
    </w:lvlOverride>
    <w:lvlOverride w:ilvl="3">
      <w:lvl w:ilvl="3" w:tentative="1">
        <w:start w:val="1"/>
        <w:numFmt w:val="decimal"/>
        <w:suff w:val="nothing"/>
        <w:lvlText w:val="%1.%2.%3.%4　"/>
        <w:lvlJc w:val="left"/>
        <w:pPr>
          <w:ind w:left="0" w:firstLine="0"/>
        </w:pPr>
        <w:rPr>
          <w:rFonts w:hint="eastAsia" w:ascii="黑体" w:hAnsi="黑体" w:eastAsia="黑体"/>
          <w:sz w:val="20"/>
        </w:rPr>
      </w:lvl>
    </w:lvlOverride>
    <w:lvlOverride w:ilvl="4">
      <w:lvl w:ilvl="4" w:tentative="1">
        <w:start w:val="1"/>
        <w:numFmt w:val="decimal"/>
        <w:suff w:val="nothing"/>
        <w:lvlText w:val="%1.%2.%3.%4.%5　"/>
        <w:lvlJc w:val="left"/>
        <w:pPr>
          <w:ind w:left="0" w:firstLine="0"/>
        </w:pPr>
        <w:rPr>
          <w:rFonts w:hint="eastAsia" w:ascii="黑体" w:hAnsi="黑体" w:eastAsia="黑体"/>
          <w:sz w:val="20"/>
        </w:rPr>
      </w:lvl>
    </w:lvlOverride>
    <w:lvlOverride w:ilvl="5">
      <w:lvl w:ilvl="5" w:tentative="1">
        <w:start w:val="1"/>
        <w:numFmt w:val="decimal"/>
        <w:suff w:val="nothing"/>
        <w:lvlText w:val="%1.%2.%3.%4.%5.%6　"/>
        <w:lvlJc w:val="left"/>
        <w:pPr>
          <w:ind w:left="0" w:firstLine="0"/>
        </w:pPr>
        <w:rPr>
          <w:rFonts w:hint="eastAsia" w:ascii="黑体" w:hAnsi="黑体" w:eastAsia="黑体"/>
          <w:sz w:val="20"/>
        </w:rPr>
      </w:lvl>
    </w:lvlOverride>
    <w:lvlOverride w:ilvl="6">
      <w:lvl w:ilvl="6" w:tentative="1">
        <w:start w:val="1"/>
        <w:numFmt w:val="decimal"/>
        <w:lvlText w:val="%1.%2.%3.%4.%5.%6.%7."/>
        <w:lvlJc w:val="left"/>
        <w:pPr>
          <w:ind w:left="1276" w:hanging="1276"/>
        </w:pPr>
        <w:rPr>
          <w:rFonts w:hint="eastAsia"/>
        </w:rPr>
      </w:lvl>
    </w:lvlOverride>
    <w:lvlOverride w:ilvl="7">
      <w:lvl w:ilvl="7" w:tentative="1">
        <w:start w:val="1"/>
        <w:numFmt w:val="decimal"/>
        <w:lvlText w:val="%1.%2.%3.%4.%5.%6.%7.%8."/>
        <w:lvlJc w:val="left"/>
        <w:pPr>
          <w:ind w:left="1418" w:hanging="1418"/>
        </w:pPr>
        <w:rPr>
          <w:rFonts w:hint="eastAsia"/>
        </w:rPr>
      </w:lvl>
    </w:lvlOverride>
    <w:lvlOverride w:ilvl="8">
      <w:lvl w:ilvl="8" w:tentative="1">
        <w:start w:val="1"/>
        <w:numFmt w:val="decimal"/>
        <w:lvlText w:val="%1.%2.%3.%4.%5.%6.%7.%8.%9."/>
        <w:lvlJc w:val="left"/>
        <w:pPr>
          <w:ind w:left="1559" w:hanging="1559"/>
        </w:pPr>
        <w:rPr>
          <w:rFonts w:hint="eastAsia"/>
        </w:rPr>
      </w:lvl>
    </w:lvlOverride>
  </w:num>
  <w:num w:numId="3">
    <w:abstractNumId w:val="26"/>
  </w:num>
  <w:num w:numId="4">
    <w:abstractNumId w:val="28"/>
  </w:num>
  <w:num w:numId="5">
    <w:abstractNumId w:val="20"/>
  </w:num>
  <w:num w:numId="6">
    <w:abstractNumId w:val="11"/>
  </w:num>
  <w:num w:numId="7">
    <w:abstractNumId w:val="16"/>
  </w:num>
  <w:num w:numId="8">
    <w:abstractNumId w:val="15"/>
  </w:num>
  <w:num w:numId="9">
    <w:abstractNumId w:val="17"/>
  </w:num>
  <w:num w:numId="10">
    <w:abstractNumId w:val="29"/>
  </w:num>
  <w:num w:numId="11">
    <w:abstractNumId w:val="22"/>
  </w:num>
  <w:num w:numId="12">
    <w:abstractNumId w:val="9"/>
  </w:num>
  <w:num w:numId="13">
    <w:abstractNumId w:val="27"/>
  </w:num>
  <w:num w:numId="14">
    <w:abstractNumId w:val="13"/>
  </w:num>
  <w:num w:numId="15">
    <w:abstractNumId w:val="14"/>
  </w:num>
  <w:num w:numId="16">
    <w:abstractNumId w:val="23"/>
  </w:num>
  <w:num w:numId="17">
    <w:abstractNumId w:val="7"/>
  </w:num>
  <w:num w:numId="18">
    <w:abstractNumId w:val="12"/>
  </w:num>
  <w:num w:numId="19">
    <w:abstractNumId w:val="21"/>
  </w:num>
  <w:num w:numId="20">
    <w:abstractNumId w:val="10"/>
  </w:num>
  <w:num w:numId="21">
    <w:abstractNumId w:val="25"/>
  </w:num>
  <w:num w:numId="22">
    <w:abstractNumId w:val="24"/>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0"/>
  </w:num>
  <w:num w:numId="26">
    <w:abstractNumId w:val="4"/>
  </w:num>
  <w:num w:numId="27">
    <w:abstractNumId w:val="5"/>
  </w:num>
  <w:num w:numId="28">
    <w:abstractNumId w:val="1"/>
  </w:num>
  <w:num w:numId="29">
    <w:abstractNumId w:val="8"/>
  </w:num>
  <w:num w:numId="30">
    <w:abstractNumId w:val="6"/>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1701" w:allStyles="1" w:customStyles="0" w:latentStyles="0" w:stylesInUse="0" w:headingStyles="0" w:numberingStyles="0" w:tableStyles="0" w:directFormattingOnRuns="1" w:directFormattingOnParagraphs="1" w:directFormattingOnNumbering="1" w:directFormattingOnTables="0" w:clearFormatting="1" w:top3HeadingStyles="0" w:visibleStyles="0" w:alternateStyleNames="0"/>
  <w:attachedTemplate r:id="rId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DQ3NzI0YjNlNjM1OWRmMTNmYzVhZDE1Nzk1MzVlOTEifQ=="/>
  </w:docVars>
  <w:rsids>
    <w:rsidRoot w:val="006C7F3E"/>
    <w:rsid w:val="00006AF7"/>
    <w:rsid w:val="00012490"/>
    <w:rsid w:val="00013365"/>
    <w:rsid w:val="00014558"/>
    <w:rsid w:val="000154EE"/>
    <w:rsid w:val="00015E06"/>
    <w:rsid w:val="0002237B"/>
    <w:rsid w:val="000226E3"/>
    <w:rsid w:val="00024BA6"/>
    <w:rsid w:val="00025BA2"/>
    <w:rsid w:val="0003190E"/>
    <w:rsid w:val="0003314B"/>
    <w:rsid w:val="00034287"/>
    <w:rsid w:val="0003678E"/>
    <w:rsid w:val="0003785D"/>
    <w:rsid w:val="000400DA"/>
    <w:rsid w:val="00040CD5"/>
    <w:rsid w:val="000425CD"/>
    <w:rsid w:val="000465A6"/>
    <w:rsid w:val="00046648"/>
    <w:rsid w:val="00046A6B"/>
    <w:rsid w:val="00046F1D"/>
    <w:rsid w:val="0005210A"/>
    <w:rsid w:val="000539C5"/>
    <w:rsid w:val="00053F7A"/>
    <w:rsid w:val="000549F9"/>
    <w:rsid w:val="00056FD4"/>
    <w:rsid w:val="00075D22"/>
    <w:rsid w:val="00076559"/>
    <w:rsid w:val="00077CC5"/>
    <w:rsid w:val="000807B7"/>
    <w:rsid w:val="000812AE"/>
    <w:rsid w:val="000829AD"/>
    <w:rsid w:val="0008558F"/>
    <w:rsid w:val="00091038"/>
    <w:rsid w:val="00095B73"/>
    <w:rsid w:val="000A6C62"/>
    <w:rsid w:val="000C1416"/>
    <w:rsid w:val="000C6FDF"/>
    <w:rsid w:val="000D1ABD"/>
    <w:rsid w:val="000E03F4"/>
    <w:rsid w:val="000E3C6E"/>
    <w:rsid w:val="000F0433"/>
    <w:rsid w:val="000F741A"/>
    <w:rsid w:val="0010257B"/>
    <w:rsid w:val="00105BA2"/>
    <w:rsid w:val="001118F4"/>
    <w:rsid w:val="00112D63"/>
    <w:rsid w:val="00115732"/>
    <w:rsid w:val="00120AD2"/>
    <w:rsid w:val="00122A4B"/>
    <w:rsid w:val="00122A9B"/>
    <w:rsid w:val="00127CBF"/>
    <w:rsid w:val="0013366C"/>
    <w:rsid w:val="00134BB5"/>
    <w:rsid w:val="001353B5"/>
    <w:rsid w:val="00135418"/>
    <w:rsid w:val="001427E8"/>
    <w:rsid w:val="00144458"/>
    <w:rsid w:val="00146C69"/>
    <w:rsid w:val="001633C6"/>
    <w:rsid w:val="001726D5"/>
    <w:rsid w:val="001730E9"/>
    <w:rsid w:val="0018343A"/>
    <w:rsid w:val="0018656D"/>
    <w:rsid w:val="00187BEE"/>
    <w:rsid w:val="00187C0E"/>
    <w:rsid w:val="001966B7"/>
    <w:rsid w:val="001A0E88"/>
    <w:rsid w:val="001A3E95"/>
    <w:rsid w:val="001A5604"/>
    <w:rsid w:val="001A6316"/>
    <w:rsid w:val="001B1818"/>
    <w:rsid w:val="001B435D"/>
    <w:rsid w:val="001B7FDD"/>
    <w:rsid w:val="001C2639"/>
    <w:rsid w:val="001C5C9B"/>
    <w:rsid w:val="001C7FEC"/>
    <w:rsid w:val="001D0D7E"/>
    <w:rsid w:val="001E6424"/>
    <w:rsid w:val="001E775B"/>
    <w:rsid w:val="001E7DCC"/>
    <w:rsid w:val="001F1221"/>
    <w:rsid w:val="001F28F3"/>
    <w:rsid w:val="001F6821"/>
    <w:rsid w:val="001F6C2E"/>
    <w:rsid w:val="001F748E"/>
    <w:rsid w:val="002034B4"/>
    <w:rsid w:val="00203F77"/>
    <w:rsid w:val="00206AFD"/>
    <w:rsid w:val="00217755"/>
    <w:rsid w:val="002212CF"/>
    <w:rsid w:val="0022356A"/>
    <w:rsid w:val="00224E7F"/>
    <w:rsid w:val="002278D9"/>
    <w:rsid w:val="00231B31"/>
    <w:rsid w:val="002325EC"/>
    <w:rsid w:val="00233A3F"/>
    <w:rsid w:val="00236861"/>
    <w:rsid w:val="00246EBE"/>
    <w:rsid w:val="00250366"/>
    <w:rsid w:val="002512FC"/>
    <w:rsid w:val="00252072"/>
    <w:rsid w:val="00257A34"/>
    <w:rsid w:val="00261F1A"/>
    <w:rsid w:val="00263665"/>
    <w:rsid w:val="002643DC"/>
    <w:rsid w:val="00264DA4"/>
    <w:rsid w:val="00270B69"/>
    <w:rsid w:val="00275668"/>
    <w:rsid w:val="002758CC"/>
    <w:rsid w:val="00287673"/>
    <w:rsid w:val="00287FBC"/>
    <w:rsid w:val="002910A8"/>
    <w:rsid w:val="002912C8"/>
    <w:rsid w:val="00296E84"/>
    <w:rsid w:val="002A7716"/>
    <w:rsid w:val="002B07EC"/>
    <w:rsid w:val="002B1FB4"/>
    <w:rsid w:val="002B3576"/>
    <w:rsid w:val="002B3FC5"/>
    <w:rsid w:val="002C1968"/>
    <w:rsid w:val="002D1BFD"/>
    <w:rsid w:val="002D49DA"/>
    <w:rsid w:val="002F2D9C"/>
    <w:rsid w:val="00303432"/>
    <w:rsid w:val="003052AE"/>
    <w:rsid w:val="00312DA2"/>
    <w:rsid w:val="00315E18"/>
    <w:rsid w:val="00317DB4"/>
    <w:rsid w:val="003205D6"/>
    <w:rsid w:val="003225E0"/>
    <w:rsid w:val="003252D5"/>
    <w:rsid w:val="003264F7"/>
    <w:rsid w:val="00327278"/>
    <w:rsid w:val="00335357"/>
    <w:rsid w:val="003353A6"/>
    <w:rsid w:val="003356E8"/>
    <w:rsid w:val="00336CA0"/>
    <w:rsid w:val="00337897"/>
    <w:rsid w:val="00337AD4"/>
    <w:rsid w:val="00341CE9"/>
    <w:rsid w:val="0035147F"/>
    <w:rsid w:val="00351F69"/>
    <w:rsid w:val="0035793F"/>
    <w:rsid w:val="00357AEC"/>
    <w:rsid w:val="003605F7"/>
    <w:rsid w:val="003611B7"/>
    <w:rsid w:val="0036259C"/>
    <w:rsid w:val="00364DAA"/>
    <w:rsid w:val="0036576D"/>
    <w:rsid w:val="00373094"/>
    <w:rsid w:val="00375F09"/>
    <w:rsid w:val="00375F5D"/>
    <w:rsid w:val="0037677B"/>
    <w:rsid w:val="003812F3"/>
    <w:rsid w:val="00381407"/>
    <w:rsid w:val="00385B11"/>
    <w:rsid w:val="00394C9B"/>
    <w:rsid w:val="003A02F4"/>
    <w:rsid w:val="003A05E3"/>
    <w:rsid w:val="003A6A73"/>
    <w:rsid w:val="003B1D6E"/>
    <w:rsid w:val="003C1013"/>
    <w:rsid w:val="003C1576"/>
    <w:rsid w:val="003C4E42"/>
    <w:rsid w:val="003C5DE9"/>
    <w:rsid w:val="003C6DA3"/>
    <w:rsid w:val="003D0224"/>
    <w:rsid w:val="003D188D"/>
    <w:rsid w:val="003D2161"/>
    <w:rsid w:val="003D4C3E"/>
    <w:rsid w:val="003D737C"/>
    <w:rsid w:val="003E2A2A"/>
    <w:rsid w:val="003E317A"/>
    <w:rsid w:val="003E4E28"/>
    <w:rsid w:val="003E628E"/>
    <w:rsid w:val="003F26FF"/>
    <w:rsid w:val="003F6B1A"/>
    <w:rsid w:val="00400BC9"/>
    <w:rsid w:val="00401083"/>
    <w:rsid w:val="00407650"/>
    <w:rsid w:val="00416974"/>
    <w:rsid w:val="0042492E"/>
    <w:rsid w:val="00424E16"/>
    <w:rsid w:val="00433C41"/>
    <w:rsid w:val="00433F3F"/>
    <w:rsid w:val="00435206"/>
    <w:rsid w:val="00437324"/>
    <w:rsid w:val="004403CD"/>
    <w:rsid w:val="0044463B"/>
    <w:rsid w:val="00447118"/>
    <w:rsid w:val="00447D8D"/>
    <w:rsid w:val="00447E2B"/>
    <w:rsid w:val="0045024F"/>
    <w:rsid w:val="004503C7"/>
    <w:rsid w:val="00454664"/>
    <w:rsid w:val="004557B5"/>
    <w:rsid w:val="00455A0A"/>
    <w:rsid w:val="00461996"/>
    <w:rsid w:val="00461F8D"/>
    <w:rsid w:val="00475E1E"/>
    <w:rsid w:val="00476138"/>
    <w:rsid w:val="00482B50"/>
    <w:rsid w:val="0048307D"/>
    <w:rsid w:val="00490D7C"/>
    <w:rsid w:val="00492BD8"/>
    <w:rsid w:val="0049559A"/>
    <w:rsid w:val="00497915"/>
    <w:rsid w:val="004A4222"/>
    <w:rsid w:val="004A529F"/>
    <w:rsid w:val="004A67A4"/>
    <w:rsid w:val="004A70DF"/>
    <w:rsid w:val="004A7251"/>
    <w:rsid w:val="004B0E7F"/>
    <w:rsid w:val="004B1FBF"/>
    <w:rsid w:val="004B29E7"/>
    <w:rsid w:val="004B31E7"/>
    <w:rsid w:val="004B3703"/>
    <w:rsid w:val="004B6C02"/>
    <w:rsid w:val="004B71FE"/>
    <w:rsid w:val="004C4238"/>
    <w:rsid w:val="004C599C"/>
    <w:rsid w:val="004C73BB"/>
    <w:rsid w:val="004D36A0"/>
    <w:rsid w:val="004D792C"/>
    <w:rsid w:val="004E7078"/>
    <w:rsid w:val="004F0EF3"/>
    <w:rsid w:val="004F1DE2"/>
    <w:rsid w:val="004F2042"/>
    <w:rsid w:val="004F526E"/>
    <w:rsid w:val="00507778"/>
    <w:rsid w:val="00513A2C"/>
    <w:rsid w:val="00513EC8"/>
    <w:rsid w:val="00514325"/>
    <w:rsid w:val="005224F7"/>
    <w:rsid w:val="00524F7F"/>
    <w:rsid w:val="005278B3"/>
    <w:rsid w:val="00531A03"/>
    <w:rsid w:val="00543A3F"/>
    <w:rsid w:val="00544D05"/>
    <w:rsid w:val="005452C4"/>
    <w:rsid w:val="00546B9A"/>
    <w:rsid w:val="00552B4E"/>
    <w:rsid w:val="00564BF8"/>
    <w:rsid w:val="005711B5"/>
    <w:rsid w:val="00573C6B"/>
    <w:rsid w:val="0057762A"/>
    <w:rsid w:val="00586E45"/>
    <w:rsid w:val="00590AB7"/>
    <w:rsid w:val="00593FF8"/>
    <w:rsid w:val="00596F50"/>
    <w:rsid w:val="005A2595"/>
    <w:rsid w:val="005A36C1"/>
    <w:rsid w:val="005A5B18"/>
    <w:rsid w:val="005B01E5"/>
    <w:rsid w:val="005B020B"/>
    <w:rsid w:val="005B2DAB"/>
    <w:rsid w:val="005B71AB"/>
    <w:rsid w:val="005C06EB"/>
    <w:rsid w:val="005C3D8E"/>
    <w:rsid w:val="005C44F7"/>
    <w:rsid w:val="005C6784"/>
    <w:rsid w:val="005D1762"/>
    <w:rsid w:val="005D1B4A"/>
    <w:rsid w:val="005D285E"/>
    <w:rsid w:val="005D447A"/>
    <w:rsid w:val="005D5700"/>
    <w:rsid w:val="005E1A13"/>
    <w:rsid w:val="005E1B60"/>
    <w:rsid w:val="005E62DC"/>
    <w:rsid w:val="005F5B58"/>
    <w:rsid w:val="005F608D"/>
    <w:rsid w:val="006122F0"/>
    <w:rsid w:val="006128C6"/>
    <w:rsid w:val="00612981"/>
    <w:rsid w:val="00617977"/>
    <w:rsid w:val="00624DBB"/>
    <w:rsid w:val="006257B3"/>
    <w:rsid w:val="00644263"/>
    <w:rsid w:val="00646B8E"/>
    <w:rsid w:val="00647F7A"/>
    <w:rsid w:val="0065264E"/>
    <w:rsid w:val="00653055"/>
    <w:rsid w:val="006537D6"/>
    <w:rsid w:val="00654888"/>
    <w:rsid w:val="00656191"/>
    <w:rsid w:val="0066073A"/>
    <w:rsid w:val="00660E3E"/>
    <w:rsid w:val="00670BAE"/>
    <w:rsid w:val="0067576F"/>
    <w:rsid w:val="006757B6"/>
    <w:rsid w:val="006767A6"/>
    <w:rsid w:val="006858CA"/>
    <w:rsid w:val="00690C6F"/>
    <w:rsid w:val="00690F70"/>
    <w:rsid w:val="00694FB4"/>
    <w:rsid w:val="006951B4"/>
    <w:rsid w:val="006A05ED"/>
    <w:rsid w:val="006A1C17"/>
    <w:rsid w:val="006A22C7"/>
    <w:rsid w:val="006A26C4"/>
    <w:rsid w:val="006B4E48"/>
    <w:rsid w:val="006C5919"/>
    <w:rsid w:val="006C61D1"/>
    <w:rsid w:val="006C7F3E"/>
    <w:rsid w:val="006D1196"/>
    <w:rsid w:val="006D2E8A"/>
    <w:rsid w:val="006D56FF"/>
    <w:rsid w:val="006D6A12"/>
    <w:rsid w:val="006E12EA"/>
    <w:rsid w:val="006E407F"/>
    <w:rsid w:val="006F4DC0"/>
    <w:rsid w:val="006F6B4F"/>
    <w:rsid w:val="0070154D"/>
    <w:rsid w:val="00704DE1"/>
    <w:rsid w:val="007054E5"/>
    <w:rsid w:val="00710F38"/>
    <w:rsid w:val="00714F2F"/>
    <w:rsid w:val="007201A5"/>
    <w:rsid w:val="007225D5"/>
    <w:rsid w:val="00722C17"/>
    <w:rsid w:val="00723BBA"/>
    <w:rsid w:val="00726BBE"/>
    <w:rsid w:val="00730757"/>
    <w:rsid w:val="00730B35"/>
    <w:rsid w:val="00733A72"/>
    <w:rsid w:val="00734BEA"/>
    <w:rsid w:val="00742E11"/>
    <w:rsid w:val="007572ED"/>
    <w:rsid w:val="00760B15"/>
    <w:rsid w:val="007631FD"/>
    <w:rsid w:val="00763EDB"/>
    <w:rsid w:val="00765304"/>
    <w:rsid w:val="0076693A"/>
    <w:rsid w:val="00766D5E"/>
    <w:rsid w:val="00773776"/>
    <w:rsid w:val="00774771"/>
    <w:rsid w:val="00780025"/>
    <w:rsid w:val="00781C50"/>
    <w:rsid w:val="00785A1E"/>
    <w:rsid w:val="0079273C"/>
    <w:rsid w:val="00792ADE"/>
    <w:rsid w:val="00797451"/>
    <w:rsid w:val="007A04B5"/>
    <w:rsid w:val="007A1805"/>
    <w:rsid w:val="007A1F7C"/>
    <w:rsid w:val="007A4018"/>
    <w:rsid w:val="007B0B53"/>
    <w:rsid w:val="007B7487"/>
    <w:rsid w:val="007C10C1"/>
    <w:rsid w:val="007C10F2"/>
    <w:rsid w:val="007C7901"/>
    <w:rsid w:val="007D1BF2"/>
    <w:rsid w:val="007D1F29"/>
    <w:rsid w:val="007D2F75"/>
    <w:rsid w:val="007D39FC"/>
    <w:rsid w:val="007D6DF6"/>
    <w:rsid w:val="007D76EC"/>
    <w:rsid w:val="007F2263"/>
    <w:rsid w:val="007F237D"/>
    <w:rsid w:val="007F3E25"/>
    <w:rsid w:val="007F41E4"/>
    <w:rsid w:val="007F461C"/>
    <w:rsid w:val="007F50D6"/>
    <w:rsid w:val="007F6CFF"/>
    <w:rsid w:val="007F7EB1"/>
    <w:rsid w:val="0080260F"/>
    <w:rsid w:val="0080554D"/>
    <w:rsid w:val="00812D01"/>
    <w:rsid w:val="0082183C"/>
    <w:rsid w:val="00827120"/>
    <w:rsid w:val="0085152C"/>
    <w:rsid w:val="00861ED6"/>
    <w:rsid w:val="00867176"/>
    <w:rsid w:val="0086794C"/>
    <w:rsid w:val="00873C66"/>
    <w:rsid w:val="00876408"/>
    <w:rsid w:val="00886CE1"/>
    <w:rsid w:val="00890D0C"/>
    <w:rsid w:val="00891E5C"/>
    <w:rsid w:val="008966BA"/>
    <w:rsid w:val="008A0829"/>
    <w:rsid w:val="008A1274"/>
    <w:rsid w:val="008A447E"/>
    <w:rsid w:val="008A466F"/>
    <w:rsid w:val="008A5792"/>
    <w:rsid w:val="008B7300"/>
    <w:rsid w:val="008C07A3"/>
    <w:rsid w:val="008D4D82"/>
    <w:rsid w:val="008E55CF"/>
    <w:rsid w:val="008F519C"/>
    <w:rsid w:val="008F622E"/>
    <w:rsid w:val="009043B5"/>
    <w:rsid w:val="00904E8A"/>
    <w:rsid w:val="00911D84"/>
    <w:rsid w:val="00913B29"/>
    <w:rsid w:val="009154E9"/>
    <w:rsid w:val="009225C1"/>
    <w:rsid w:val="009232BD"/>
    <w:rsid w:val="00934FFB"/>
    <w:rsid w:val="00935136"/>
    <w:rsid w:val="009358C0"/>
    <w:rsid w:val="0093704D"/>
    <w:rsid w:val="0094562C"/>
    <w:rsid w:val="0095048A"/>
    <w:rsid w:val="00950EB2"/>
    <w:rsid w:val="00953A9E"/>
    <w:rsid w:val="009551D8"/>
    <w:rsid w:val="00964AE0"/>
    <w:rsid w:val="009651A4"/>
    <w:rsid w:val="00965BA4"/>
    <w:rsid w:val="0096689E"/>
    <w:rsid w:val="00973173"/>
    <w:rsid w:val="009771C9"/>
    <w:rsid w:val="00982F7A"/>
    <w:rsid w:val="009911D2"/>
    <w:rsid w:val="0099475D"/>
    <w:rsid w:val="0099662B"/>
    <w:rsid w:val="00996C38"/>
    <w:rsid w:val="009A264B"/>
    <w:rsid w:val="009A469E"/>
    <w:rsid w:val="009A514C"/>
    <w:rsid w:val="009A6D5D"/>
    <w:rsid w:val="009A7E09"/>
    <w:rsid w:val="009B1225"/>
    <w:rsid w:val="009B2EB4"/>
    <w:rsid w:val="009B489E"/>
    <w:rsid w:val="009B6C37"/>
    <w:rsid w:val="009C020E"/>
    <w:rsid w:val="009C51D5"/>
    <w:rsid w:val="009C686B"/>
    <w:rsid w:val="009C6AA2"/>
    <w:rsid w:val="009C7113"/>
    <w:rsid w:val="009E10BD"/>
    <w:rsid w:val="009E11E6"/>
    <w:rsid w:val="009E1636"/>
    <w:rsid w:val="009E19F9"/>
    <w:rsid w:val="009E53D5"/>
    <w:rsid w:val="009F00B3"/>
    <w:rsid w:val="009F05B7"/>
    <w:rsid w:val="009F5D00"/>
    <w:rsid w:val="00A01EB0"/>
    <w:rsid w:val="00A04AFF"/>
    <w:rsid w:val="00A06752"/>
    <w:rsid w:val="00A170EA"/>
    <w:rsid w:val="00A20136"/>
    <w:rsid w:val="00A22358"/>
    <w:rsid w:val="00A30CF4"/>
    <w:rsid w:val="00A35218"/>
    <w:rsid w:val="00A41CE2"/>
    <w:rsid w:val="00A420E4"/>
    <w:rsid w:val="00A433C7"/>
    <w:rsid w:val="00A44977"/>
    <w:rsid w:val="00A50963"/>
    <w:rsid w:val="00A532EF"/>
    <w:rsid w:val="00A54D24"/>
    <w:rsid w:val="00A6165C"/>
    <w:rsid w:val="00A6464E"/>
    <w:rsid w:val="00A67026"/>
    <w:rsid w:val="00A675F8"/>
    <w:rsid w:val="00A71915"/>
    <w:rsid w:val="00A76931"/>
    <w:rsid w:val="00A76B1F"/>
    <w:rsid w:val="00A77C47"/>
    <w:rsid w:val="00A96023"/>
    <w:rsid w:val="00AA04BC"/>
    <w:rsid w:val="00AA1F82"/>
    <w:rsid w:val="00AB4626"/>
    <w:rsid w:val="00AC315E"/>
    <w:rsid w:val="00AC368A"/>
    <w:rsid w:val="00AC3786"/>
    <w:rsid w:val="00AC4EC7"/>
    <w:rsid w:val="00AD611B"/>
    <w:rsid w:val="00AD71F4"/>
    <w:rsid w:val="00AE0DEC"/>
    <w:rsid w:val="00AE1A4A"/>
    <w:rsid w:val="00AE1E50"/>
    <w:rsid w:val="00AE24DD"/>
    <w:rsid w:val="00AE5E63"/>
    <w:rsid w:val="00B01DA7"/>
    <w:rsid w:val="00B0362B"/>
    <w:rsid w:val="00B04B8C"/>
    <w:rsid w:val="00B05349"/>
    <w:rsid w:val="00B054EB"/>
    <w:rsid w:val="00B114F9"/>
    <w:rsid w:val="00B153CF"/>
    <w:rsid w:val="00B24490"/>
    <w:rsid w:val="00B2467D"/>
    <w:rsid w:val="00B270ED"/>
    <w:rsid w:val="00B274C0"/>
    <w:rsid w:val="00B30CDD"/>
    <w:rsid w:val="00B319E8"/>
    <w:rsid w:val="00B35DA9"/>
    <w:rsid w:val="00B36383"/>
    <w:rsid w:val="00B370C0"/>
    <w:rsid w:val="00B4113F"/>
    <w:rsid w:val="00B416C4"/>
    <w:rsid w:val="00B43A12"/>
    <w:rsid w:val="00B4493E"/>
    <w:rsid w:val="00B45C24"/>
    <w:rsid w:val="00B56DCE"/>
    <w:rsid w:val="00B57E8C"/>
    <w:rsid w:val="00B61021"/>
    <w:rsid w:val="00B61DF3"/>
    <w:rsid w:val="00B639AA"/>
    <w:rsid w:val="00B665F9"/>
    <w:rsid w:val="00B706C6"/>
    <w:rsid w:val="00B902E1"/>
    <w:rsid w:val="00B93C6E"/>
    <w:rsid w:val="00B95E29"/>
    <w:rsid w:val="00BA3235"/>
    <w:rsid w:val="00BA6A36"/>
    <w:rsid w:val="00BB1EA5"/>
    <w:rsid w:val="00BB77E8"/>
    <w:rsid w:val="00BC2D76"/>
    <w:rsid w:val="00BC3166"/>
    <w:rsid w:val="00BC3FF1"/>
    <w:rsid w:val="00BD24DC"/>
    <w:rsid w:val="00BD40A2"/>
    <w:rsid w:val="00BE5A35"/>
    <w:rsid w:val="00BE6933"/>
    <w:rsid w:val="00BE7C02"/>
    <w:rsid w:val="00BE7D96"/>
    <w:rsid w:val="00BF0368"/>
    <w:rsid w:val="00BF13BC"/>
    <w:rsid w:val="00BF2764"/>
    <w:rsid w:val="00BF57D7"/>
    <w:rsid w:val="00BF7BC9"/>
    <w:rsid w:val="00C108A1"/>
    <w:rsid w:val="00C2761A"/>
    <w:rsid w:val="00C27D45"/>
    <w:rsid w:val="00C31399"/>
    <w:rsid w:val="00C31A5F"/>
    <w:rsid w:val="00C31A9E"/>
    <w:rsid w:val="00C3491A"/>
    <w:rsid w:val="00C36DF6"/>
    <w:rsid w:val="00C467AA"/>
    <w:rsid w:val="00C60219"/>
    <w:rsid w:val="00C63AAA"/>
    <w:rsid w:val="00C65C67"/>
    <w:rsid w:val="00C6610F"/>
    <w:rsid w:val="00C679F1"/>
    <w:rsid w:val="00C72D1F"/>
    <w:rsid w:val="00C73B37"/>
    <w:rsid w:val="00C74CB2"/>
    <w:rsid w:val="00C767B1"/>
    <w:rsid w:val="00C80605"/>
    <w:rsid w:val="00C829C3"/>
    <w:rsid w:val="00C87FC0"/>
    <w:rsid w:val="00C90208"/>
    <w:rsid w:val="00C967C4"/>
    <w:rsid w:val="00CA15DF"/>
    <w:rsid w:val="00CA2023"/>
    <w:rsid w:val="00CA2E28"/>
    <w:rsid w:val="00CA362D"/>
    <w:rsid w:val="00CB0FE3"/>
    <w:rsid w:val="00CB57EF"/>
    <w:rsid w:val="00CB5FCA"/>
    <w:rsid w:val="00CB6808"/>
    <w:rsid w:val="00CC6326"/>
    <w:rsid w:val="00CD04EF"/>
    <w:rsid w:val="00CD1407"/>
    <w:rsid w:val="00CD1819"/>
    <w:rsid w:val="00CD20A5"/>
    <w:rsid w:val="00CD2154"/>
    <w:rsid w:val="00CD599F"/>
    <w:rsid w:val="00CD67D7"/>
    <w:rsid w:val="00CE2B3E"/>
    <w:rsid w:val="00CE30B2"/>
    <w:rsid w:val="00D007D1"/>
    <w:rsid w:val="00D01B1C"/>
    <w:rsid w:val="00D03DAF"/>
    <w:rsid w:val="00D06C38"/>
    <w:rsid w:val="00D10C65"/>
    <w:rsid w:val="00D11115"/>
    <w:rsid w:val="00D12882"/>
    <w:rsid w:val="00D165F1"/>
    <w:rsid w:val="00D32067"/>
    <w:rsid w:val="00D37A4D"/>
    <w:rsid w:val="00D436D8"/>
    <w:rsid w:val="00D54BAC"/>
    <w:rsid w:val="00D67A5C"/>
    <w:rsid w:val="00D67F38"/>
    <w:rsid w:val="00D71D66"/>
    <w:rsid w:val="00D756FA"/>
    <w:rsid w:val="00D7712E"/>
    <w:rsid w:val="00D77A12"/>
    <w:rsid w:val="00D77BC3"/>
    <w:rsid w:val="00D84258"/>
    <w:rsid w:val="00D8713B"/>
    <w:rsid w:val="00D942AC"/>
    <w:rsid w:val="00D97D83"/>
    <w:rsid w:val="00DA0BD8"/>
    <w:rsid w:val="00DA23B8"/>
    <w:rsid w:val="00DA26E3"/>
    <w:rsid w:val="00DA42F2"/>
    <w:rsid w:val="00DC07A0"/>
    <w:rsid w:val="00DC2315"/>
    <w:rsid w:val="00DC2BA3"/>
    <w:rsid w:val="00DC2CC1"/>
    <w:rsid w:val="00DC5806"/>
    <w:rsid w:val="00DC5C9C"/>
    <w:rsid w:val="00DC5E8B"/>
    <w:rsid w:val="00DC696B"/>
    <w:rsid w:val="00DC69B1"/>
    <w:rsid w:val="00DC7C84"/>
    <w:rsid w:val="00DD00A7"/>
    <w:rsid w:val="00DD2EDC"/>
    <w:rsid w:val="00DE06C1"/>
    <w:rsid w:val="00DE26FA"/>
    <w:rsid w:val="00DE4BCA"/>
    <w:rsid w:val="00DF0874"/>
    <w:rsid w:val="00DF1D9B"/>
    <w:rsid w:val="00DF682B"/>
    <w:rsid w:val="00DF78BA"/>
    <w:rsid w:val="00E002AA"/>
    <w:rsid w:val="00E02EB6"/>
    <w:rsid w:val="00E03701"/>
    <w:rsid w:val="00E06FC6"/>
    <w:rsid w:val="00E133B1"/>
    <w:rsid w:val="00E14C92"/>
    <w:rsid w:val="00E160AA"/>
    <w:rsid w:val="00E176D4"/>
    <w:rsid w:val="00E20AA4"/>
    <w:rsid w:val="00E25A14"/>
    <w:rsid w:val="00E30006"/>
    <w:rsid w:val="00E31192"/>
    <w:rsid w:val="00E32714"/>
    <w:rsid w:val="00E33D12"/>
    <w:rsid w:val="00E35FAB"/>
    <w:rsid w:val="00E4028D"/>
    <w:rsid w:val="00E42E35"/>
    <w:rsid w:val="00E4712E"/>
    <w:rsid w:val="00E50940"/>
    <w:rsid w:val="00E62608"/>
    <w:rsid w:val="00E716D7"/>
    <w:rsid w:val="00E71BA0"/>
    <w:rsid w:val="00E77EC8"/>
    <w:rsid w:val="00E80444"/>
    <w:rsid w:val="00E81990"/>
    <w:rsid w:val="00E829D4"/>
    <w:rsid w:val="00E86493"/>
    <w:rsid w:val="00E90712"/>
    <w:rsid w:val="00E93E1E"/>
    <w:rsid w:val="00E95994"/>
    <w:rsid w:val="00E97738"/>
    <w:rsid w:val="00EA42AF"/>
    <w:rsid w:val="00EA4B89"/>
    <w:rsid w:val="00EA7ABA"/>
    <w:rsid w:val="00EA7BAF"/>
    <w:rsid w:val="00EB08CF"/>
    <w:rsid w:val="00EC0823"/>
    <w:rsid w:val="00EC09C5"/>
    <w:rsid w:val="00EC4D81"/>
    <w:rsid w:val="00EC569C"/>
    <w:rsid w:val="00EC739F"/>
    <w:rsid w:val="00ED3015"/>
    <w:rsid w:val="00ED4036"/>
    <w:rsid w:val="00ED4879"/>
    <w:rsid w:val="00ED4F18"/>
    <w:rsid w:val="00EE19AD"/>
    <w:rsid w:val="00EE3247"/>
    <w:rsid w:val="00EE526F"/>
    <w:rsid w:val="00EE5ACB"/>
    <w:rsid w:val="00EE6B53"/>
    <w:rsid w:val="00EF0E62"/>
    <w:rsid w:val="00EF3A5E"/>
    <w:rsid w:val="00EF4517"/>
    <w:rsid w:val="00EF4CE6"/>
    <w:rsid w:val="00EF56C2"/>
    <w:rsid w:val="00F015E6"/>
    <w:rsid w:val="00F04FA8"/>
    <w:rsid w:val="00F11247"/>
    <w:rsid w:val="00F14ECE"/>
    <w:rsid w:val="00F21DA0"/>
    <w:rsid w:val="00F22BA9"/>
    <w:rsid w:val="00F235B0"/>
    <w:rsid w:val="00F265F0"/>
    <w:rsid w:val="00F26A7A"/>
    <w:rsid w:val="00F3407A"/>
    <w:rsid w:val="00F35B6B"/>
    <w:rsid w:val="00F45529"/>
    <w:rsid w:val="00F465DC"/>
    <w:rsid w:val="00F46E35"/>
    <w:rsid w:val="00F5006E"/>
    <w:rsid w:val="00F573AF"/>
    <w:rsid w:val="00F574E8"/>
    <w:rsid w:val="00F63B28"/>
    <w:rsid w:val="00F71BC7"/>
    <w:rsid w:val="00F8062F"/>
    <w:rsid w:val="00F80C34"/>
    <w:rsid w:val="00F929C2"/>
    <w:rsid w:val="00F95E08"/>
    <w:rsid w:val="00F96051"/>
    <w:rsid w:val="00FA5F7D"/>
    <w:rsid w:val="00FB1366"/>
    <w:rsid w:val="00FC4C44"/>
    <w:rsid w:val="00FC79D7"/>
    <w:rsid w:val="00FD19C6"/>
    <w:rsid w:val="00FD3B58"/>
    <w:rsid w:val="00FE07D1"/>
    <w:rsid w:val="00FE35DF"/>
    <w:rsid w:val="00FE4549"/>
    <w:rsid w:val="00FE6DC9"/>
    <w:rsid w:val="00FE76C9"/>
    <w:rsid w:val="01C6081D"/>
    <w:rsid w:val="0396211E"/>
    <w:rsid w:val="048356C2"/>
    <w:rsid w:val="048E06A7"/>
    <w:rsid w:val="06C61515"/>
    <w:rsid w:val="07406A2D"/>
    <w:rsid w:val="08335DA8"/>
    <w:rsid w:val="08511B03"/>
    <w:rsid w:val="08D06A0D"/>
    <w:rsid w:val="0A4A0F15"/>
    <w:rsid w:val="0C3D6E4B"/>
    <w:rsid w:val="0CA14260"/>
    <w:rsid w:val="0E372F95"/>
    <w:rsid w:val="0F202F07"/>
    <w:rsid w:val="0F7F7A9C"/>
    <w:rsid w:val="10393859"/>
    <w:rsid w:val="111F03D8"/>
    <w:rsid w:val="12E0534B"/>
    <w:rsid w:val="143570C3"/>
    <w:rsid w:val="14F12CFE"/>
    <w:rsid w:val="18247EA8"/>
    <w:rsid w:val="184941FD"/>
    <w:rsid w:val="1965348B"/>
    <w:rsid w:val="19CC1262"/>
    <w:rsid w:val="1D8E2655"/>
    <w:rsid w:val="1E8D37C0"/>
    <w:rsid w:val="1EDF5BAD"/>
    <w:rsid w:val="1F5F2A1E"/>
    <w:rsid w:val="1F873F05"/>
    <w:rsid w:val="21BB336B"/>
    <w:rsid w:val="229C12E2"/>
    <w:rsid w:val="22EB6C48"/>
    <w:rsid w:val="235627B3"/>
    <w:rsid w:val="24125606"/>
    <w:rsid w:val="26767452"/>
    <w:rsid w:val="28047B64"/>
    <w:rsid w:val="287603A7"/>
    <w:rsid w:val="2A736D9D"/>
    <w:rsid w:val="2BD40EB0"/>
    <w:rsid w:val="2C0C2E67"/>
    <w:rsid w:val="2D5D3182"/>
    <w:rsid w:val="2E8A0678"/>
    <w:rsid w:val="2F3276C7"/>
    <w:rsid w:val="3029612C"/>
    <w:rsid w:val="306B6BAB"/>
    <w:rsid w:val="30C46074"/>
    <w:rsid w:val="33A53EC8"/>
    <w:rsid w:val="34151D8E"/>
    <w:rsid w:val="341D7E87"/>
    <w:rsid w:val="34C80BDF"/>
    <w:rsid w:val="36E55085"/>
    <w:rsid w:val="37751AF0"/>
    <w:rsid w:val="38F06979"/>
    <w:rsid w:val="3A601CA4"/>
    <w:rsid w:val="3A9D5D02"/>
    <w:rsid w:val="3C831334"/>
    <w:rsid w:val="3E3B5B91"/>
    <w:rsid w:val="3F457B27"/>
    <w:rsid w:val="3FFA1EC7"/>
    <w:rsid w:val="408978EB"/>
    <w:rsid w:val="451A5EF2"/>
    <w:rsid w:val="45D61170"/>
    <w:rsid w:val="46431454"/>
    <w:rsid w:val="46D66223"/>
    <w:rsid w:val="47480D31"/>
    <w:rsid w:val="474C413B"/>
    <w:rsid w:val="48B9451E"/>
    <w:rsid w:val="493C4A74"/>
    <w:rsid w:val="49695AF7"/>
    <w:rsid w:val="49A46A9C"/>
    <w:rsid w:val="49C010F7"/>
    <w:rsid w:val="4DB94BC4"/>
    <w:rsid w:val="4DF07E6B"/>
    <w:rsid w:val="4EC10820"/>
    <w:rsid w:val="4EF17C64"/>
    <w:rsid w:val="55256E16"/>
    <w:rsid w:val="5584375A"/>
    <w:rsid w:val="567C3CF2"/>
    <w:rsid w:val="568A134B"/>
    <w:rsid w:val="57165D3A"/>
    <w:rsid w:val="57B53593"/>
    <w:rsid w:val="57BE3CD2"/>
    <w:rsid w:val="59334136"/>
    <w:rsid w:val="59C344E4"/>
    <w:rsid w:val="59E253A8"/>
    <w:rsid w:val="5B7820C2"/>
    <w:rsid w:val="5B822F01"/>
    <w:rsid w:val="5C1D7806"/>
    <w:rsid w:val="5CD3076E"/>
    <w:rsid w:val="615B12C7"/>
    <w:rsid w:val="61840B64"/>
    <w:rsid w:val="649528F2"/>
    <w:rsid w:val="64A81D34"/>
    <w:rsid w:val="66012ED5"/>
    <w:rsid w:val="683A2727"/>
    <w:rsid w:val="6910451E"/>
    <w:rsid w:val="69134930"/>
    <w:rsid w:val="6D74345B"/>
    <w:rsid w:val="6EFC61DE"/>
    <w:rsid w:val="6F130D6B"/>
    <w:rsid w:val="6F21567C"/>
    <w:rsid w:val="6FDB6DB6"/>
    <w:rsid w:val="71241F08"/>
    <w:rsid w:val="71AE1E81"/>
    <w:rsid w:val="71E749BC"/>
    <w:rsid w:val="74B73D3A"/>
    <w:rsid w:val="74F07550"/>
    <w:rsid w:val="758A453A"/>
    <w:rsid w:val="76C35B86"/>
    <w:rsid w:val="773C174A"/>
    <w:rsid w:val="777C730B"/>
    <w:rsid w:val="7B016CDB"/>
    <w:rsid w:val="7C39190A"/>
    <w:rsid w:val="7C601D5B"/>
    <w:rsid w:val="7E6C272D"/>
    <w:rsid w:val="7FE4022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heme="minorBidi"/>
      <w:kern w:val="2"/>
      <w:sz w:val="21"/>
      <w:szCs w:val="22"/>
      <w:lang w:val="en-US" w:eastAsia="zh-CN" w:bidi="ar-SA"/>
    </w:rPr>
  </w:style>
  <w:style w:type="paragraph" w:styleId="2">
    <w:name w:val="heading 1"/>
    <w:basedOn w:val="1"/>
    <w:next w:val="1"/>
    <w:link w:val="25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51"/>
    <w:semiHidden/>
    <w:unhideWhenUsed/>
    <w:qFormat/>
    <w:uiPriority w:val="9"/>
    <w:pPr>
      <w:keepNext/>
      <w:keepLines/>
      <w:numPr>
        <w:ilvl w:val="1"/>
        <w:numId w:val="1"/>
      </w:numPr>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52"/>
    <w:semiHidden/>
    <w:unhideWhenUsed/>
    <w:qFormat/>
    <w:uiPriority w:val="9"/>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153"/>
    <w:semiHidden/>
    <w:unhideWhenUsed/>
    <w:qFormat/>
    <w:uiPriority w:val="9"/>
    <w:pPr>
      <w:keepNext/>
      <w:keepLines/>
      <w:numPr>
        <w:ilvl w:val="3"/>
        <w:numId w:val="1"/>
      </w:numPr>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154"/>
    <w:semiHidden/>
    <w:unhideWhenUsed/>
    <w:qFormat/>
    <w:uiPriority w:val="9"/>
    <w:pPr>
      <w:keepNext/>
      <w:keepLines/>
      <w:numPr>
        <w:ilvl w:val="4"/>
        <w:numId w:val="1"/>
      </w:numPr>
      <w:spacing w:before="280" w:after="290" w:line="376" w:lineRule="auto"/>
      <w:outlineLvl w:val="4"/>
    </w:pPr>
    <w:rPr>
      <w:b/>
      <w:bCs/>
      <w:sz w:val="28"/>
      <w:szCs w:val="28"/>
    </w:rPr>
  </w:style>
  <w:style w:type="paragraph" w:styleId="7">
    <w:name w:val="heading 6"/>
    <w:basedOn w:val="1"/>
    <w:next w:val="1"/>
    <w:link w:val="155"/>
    <w:semiHidden/>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156"/>
    <w:semiHidden/>
    <w:unhideWhenUsed/>
    <w:qFormat/>
    <w:uiPriority w:val="9"/>
    <w:pPr>
      <w:keepNext/>
      <w:keepLines/>
      <w:numPr>
        <w:ilvl w:val="6"/>
        <w:numId w:val="1"/>
      </w:numPr>
      <w:spacing w:before="240" w:after="64" w:line="320" w:lineRule="auto"/>
      <w:outlineLvl w:val="6"/>
    </w:pPr>
    <w:rPr>
      <w:b/>
      <w:bCs/>
      <w:sz w:val="24"/>
      <w:szCs w:val="24"/>
    </w:rPr>
  </w:style>
  <w:style w:type="paragraph" w:styleId="9">
    <w:name w:val="heading 8"/>
    <w:basedOn w:val="1"/>
    <w:next w:val="1"/>
    <w:link w:val="157"/>
    <w:semiHidden/>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158"/>
    <w:semiHidden/>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Cs w:val="21"/>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ody Text"/>
    <w:basedOn w:val="1"/>
    <w:link w:val="252"/>
    <w:qFormat/>
    <w:uiPriority w:val="0"/>
    <w:pPr>
      <w:spacing w:line="360" w:lineRule="auto"/>
      <w:textAlignment w:val="baseline"/>
    </w:pPr>
    <w:rPr>
      <w:rFonts w:hAnsi="宋体" w:cs="Times New Roman"/>
      <w:sz w:val="24"/>
      <w:szCs w:val="24"/>
    </w:rPr>
  </w:style>
  <w:style w:type="paragraph" w:styleId="12">
    <w:name w:val="Balloon Text"/>
    <w:basedOn w:val="1"/>
    <w:link w:val="254"/>
    <w:semiHidden/>
    <w:unhideWhenUsed/>
    <w:qFormat/>
    <w:uiPriority w:val="99"/>
    <w:rPr>
      <w:sz w:val="18"/>
      <w:szCs w:val="18"/>
    </w:rPr>
  </w:style>
  <w:style w:type="paragraph" w:styleId="13">
    <w:name w:val="footer"/>
    <w:basedOn w:val="1"/>
    <w:link w:val="233"/>
    <w:unhideWhenUsed/>
    <w:qFormat/>
    <w:uiPriority w:val="99"/>
    <w:pPr>
      <w:tabs>
        <w:tab w:val="center" w:pos="4153"/>
        <w:tab w:val="right" w:pos="8306"/>
      </w:tabs>
      <w:snapToGrid w:val="0"/>
      <w:jc w:val="left"/>
    </w:pPr>
    <w:rPr>
      <w:sz w:val="18"/>
      <w:szCs w:val="18"/>
    </w:rPr>
  </w:style>
  <w:style w:type="paragraph" w:styleId="14">
    <w:name w:val="header"/>
    <w:basedOn w:val="1"/>
    <w:link w:val="232"/>
    <w:unhideWhenUsed/>
    <w:qFormat/>
    <w:uiPriority w:val="0"/>
    <w:pPr>
      <w:pBdr>
        <w:bottom w:val="single" w:color="auto" w:sz="6" w:space="1"/>
      </w:pBdr>
      <w:tabs>
        <w:tab w:val="center" w:pos="4153"/>
        <w:tab w:val="right" w:pos="8306"/>
      </w:tabs>
      <w:snapToGrid w:val="0"/>
      <w:jc w:val="center"/>
    </w:pPr>
    <w:rPr>
      <w:sz w:val="18"/>
      <w:szCs w:val="18"/>
    </w:rPr>
  </w:style>
  <w:style w:type="paragraph" w:styleId="15">
    <w:name w:val="footnote text"/>
    <w:basedOn w:val="1"/>
    <w:link w:val="197"/>
    <w:semiHidden/>
    <w:unhideWhenUsed/>
    <w:qFormat/>
    <w:uiPriority w:val="99"/>
    <w:pPr>
      <w:widowControl/>
      <w:autoSpaceDE w:val="0"/>
      <w:autoSpaceDN w:val="0"/>
      <w:ind w:left="403" w:leftChars="200" w:hanging="198" w:hangingChars="200"/>
    </w:pPr>
    <w:rPr>
      <w:rFonts w:hAnsi="宋体"/>
      <w:sz w:val="15"/>
      <w:szCs w:val="18"/>
    </w:rPr>
  </w:style>
  <w:style w:type="paragraph" w:styleId="16">
    <w:name w:val="Normal (Web)"/>
    <w:basedOn w:val="1"/>
    <w:semiHidden/>
    <w:unhideWhenUsed/>
    <w:qFormat/>
    <w:uiPriority w:val="99"/>
    <w:pPr>
      <w:widowControl/>
      <w:spacing w:before="100" w:beforeAutospacing="1" w:after="100" w:afterAutospacing="1"/>
      <w:jc w:val="left"/>
    </w:pPr>
    <w:rPr>
      <w:rFonts w:hAnsi="宋体" w:cs="宋体"/>
      <w:kern w:val="0"/>
      <w:sz w:val="24"/>
      <w:szCs w:val="24"/>
    </w:rPr>
  </w:style>
  <w:style w:type="table" w:styleId="18">
    <w:name w:val="Table Grid"/>
    <w:basedOn w:val="17"/>
    <w:qFormat/>
    <w:uiPriority w:val="0"/>
    <w:pPr>
      <w:numPr>
        <w:numId w:val="2"/>
      </w:numPr>
      <w:tabs>
        <w:tab w:val="left" w:pos="850"/>
      </w:tabs>
    </w:pPr>
    <w:rPr>
      <w:rFonts w:ascii="宋体" w:hAnsi="Times New Roman" w:eastAsia="宋体" w:cs="Times New Roman"/>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0">
    <w:name w:val="Emphasis"/>
    <w:basedOn w:val="19"/>
    <w:qFormat/>
    <w:uiPriority w:val="20"/>
    <w:rPr>
      <w:i/>
      <w:iCs/>
    </w:rPr>
  </w:style>
  <w:style w:type="character" w:styleId="21">
    <w:name w:val="Hyperlink"/>
    <w:basedOn w:val="19"/>
    <w:unhideWhenUsed/>
    <w:qFormat/>
    <w:uiPriority w:val="99"/>
    <w:rPr>
      <w:color w:val="0563C1" w:themeColor="hyperlink"/>
      <w:u w:val="single"/>
    </w:rPr>
  </w:style>
  <w:style w:type="character" w:styleId="22">
    <w:name w:val="footnote reference"/>
    <w:basedOn w:val="19"/>
    <w:semiHidden/>
    <w:unhideWhenUsed/>
    <w:qFormat/>
    <w:uiPriority w:val="99"/>
    <w:rPr>
      <w:rFonts w:ascii="宋体" w:hAnsi="宋体" w:eastAsia="宋体"/>
      <w:sz w:val="18"/>
      <w:vertAlign w:val="superscript"/>
    </w:rPr>
  </w:style>
  <w:style w:type="paragraph" w:customStyle="1" w:styleId="23">
    <w:name w:val="标准文件_段"/>
    <w:link w:val="24"/>
    <w:qFormat/>
    <w:uiPriority w:val="0"/>
    <w:pPr>
      <w:ind w:firstLine="198" w:firstLineChars="200"/>
      <w:jc w:val="both"/>
    </w:pPr>
    <w:rPr>
      <w:rFonts w:ascii="宋体" w:hAnsi="Times New Roman" w:eastAsia="宋体" w:cstheme="minorBidi"/>
      <w:sz w:val="21"/>
      <w:lang w:val="en-US" w:eastAsia="zh-CN" w:bidi="ar-SA"/>
    </w:rPr>
  </w:style>
  <w:style w:type="character" w:customStyle="1" w:styleId="24">
    <w:name w:val="标准文件_段 字符"/>
    <w:basedOn w:val="19"/>
    <w:link w:val="23"/>
    <w:qFormat/>
    <w:uiPriority w:val="0"/>
    <w:rPr>
      <w:rFonts w:ascii="宋体" w:hAnsi="Times New Roman" w:eastAsia="宋体"/>
      <w:sz w:val="21"/>
    </w:rPr>
  </w:style>
  <w:style w:type="paragraph" w:customStyle="1" w:styleId="25">
    <w:name w:val="标准标志"/>
    <w:next w:val="1"/>
    <w:link w:val="26"/>
    <w:qFormat/>
    <w:uiPriority w:val="0"/>
    <w:pPr>
      <w:framePr w:w="2546" w:h="1134" w:hRule="exact" w:hSpace="181" w:wrap="around" w:vAnchor="margin" w:hAnchor="margin" w:x="6520" w:y="420" w:anchorLock="1"/>
      <w:shd w:val="clear" w:color="auto" w:fill="FFFFFF"/>
      <w:spacing w:line="14" w:lineRule="atLeast"/>
      <w:jc w:val="right"/>
    </w:pPr>
    <w:rPr>
      <w:rFonts w:ascii="Times New Roman" w:hAnsi="Times New Roman" w:eastAsia="宋体" w:cs="Times New Roman"/>
      <w:b/>
      <w:w w:val="170"/>
      <w:sz w:val="96"/>
      <w:szCs w:val="22"/>
      <w:lang w:val="en-US" w:eastAsia="zh-CN" w:bidi="ar-SA"/>
    </w:rPr>
  </w:style>
  <w:style w:type="character" w:customStyle="1" w:styleId="26">
    <w:name w:val="标准标志 字符"/>
    <w:basedOn w:val="19"/>
    <w:link w:val="25"/>
    <w:qFormat/>
    <w:uiPriority w:val="0"/>
    <w:rPr>
      <w:rFonts w:ascii="Times New Roman" w:hAnsi="Times New Roman" w:eastAsia="宋体" w:cs="Times New Roman"/>
      <w:b/>
      <w:w w:val="170"/>
      <w:kern w:val="0"/>
      <w:sz w:val="96"/>
      <w:shd w:val="clear" w:color="auto" w:fill="FFFFFF"/>
    </w:rPr>
  </w:style>
  <w:style w:type="paragraph" w:customStyle="1" w:styleId="27">
    <w:name w:val="标准标志2"/>
    <w:next w:val="1"/>
    <w:link w:val="28"/>
    <w:qFormat/>
    <w:uiPriority w:val="0"/>
    <w:pPr>
      <w:framePr w:wrap="around" w:vAnchor="margin" w:hAnchor="margin" w:x="5613" w:y="397" w:anchorLock="1"/>
      <w:shd w:val="clear" w:color="auto" w:fill="FFFFFF"/>
      <w:spacing w:line="14" w:lineRule="atLeast"/>
      <w:jc w:val="right"/>
    </w:pPr>
    <w:rPr>
      <w:rFonts w:ascii="Times New Roman" w:hAnsi="Times New Roman" w:eastAsia="宋体" w:cs="Times New Roman"/>
      <w:b/>
      <w:w w:val="130"/>
      <w:sz w:val="96"/>
      <w:szCs w:val="22"/>
      <w:lang w:val="en-US" w:eastAsia="zh-CN" w:bidi="ar-SA"/>
    </w:rPr>
  </w:style>
  <w:style w:type="character" w:customStyle="1" w:styleId="28">
    <w:name w:val="标准标志2 字符"/>
    <w:basedOn w:val="19"/>
    <w:link w:val="27"/>
    <w:qFormat/>
    <w:uiPriority w:val="0"/>
    <w:rPr>
      <w:rFonts w:ascii="Times New Roman" w:hAnsi="Times New Roman" w:eastAsia="宋体" w:cs="Times New Roman"/>
      <w:b/>
      <w:w w:val="130"/>
      <w:kern w:val="0"/>
      <w:sz w:val="96"/>
      <w:shd w:val="clear" w:color="auto" w:fill="FFFFFF"/>
    </w:rPr>
  </w:style>
  <w:style w:type="paragraph" w:customStyle="1" w:styleId="29">
    <w:name w:val="标准称谓"/>
    <w:next w:val="1"/>
    <w:link w:val="30"/>
    <w:qFormat/>
    <w:uiPriority w:val="0"/>
    <w:pPr>
      <w:framePr w:w="9638" w:h="624" w:hRule="exact" w:hSpace="181" w:vSpace="181" w:wrap="around" w:vAnchor="page" w:hAnchor="page" w:x="1304" w:y="2268" w:anchorLock="1"/>
      <w:widowControl w:val="0"/>
      <w:kinsoku w:val="0"/>
      <w:overflowPunct w:val="0"/>
      <w:autoSpaceDE w:val="0"/>
      <w:autoSpaceDN w:val="0"/>
      <w:spacing w:line="14" w:lineRule="atLeast"/>
      <w:jc w:val="distribute"/>
    </w:pPr>
    <w:rPr>
      <w:rFonts w:ascii="宋体" w:hAnsi="Times New Roman" w:eastAsia="宋体" w:cs="Times New Roman"/>
      <w:b/>
      <w:w w:val="148"/>
      <w:sz w:val="48"/>
      <w:szCs w:val="22"/>
      <w:lang w:val="en-US" w:eastAsia="zh-CN" w:bidi="ar-SA"/>
    </w:rPr>
  </w:style>
  <w:style w:type="character" w:customStyle="1" w:styleId="30">
    <w:name w:val="标准称谓 字符"/>
    <w:basedOn w:val="19"/>
    <w:link w:val="29"/>
    <w:qFormat/>
    <w:uiPriority w:val="0"/>
    <w:rPr>
      <w:rFonts w:ascii="宋体" w:hAnsi="Times New Roman" w:eastAsia="宋体" w:cs="Times New Roman"/>
      <w:b/>
      <w:w w:val="148"/>
      <w:kern w:val="0"/>
      <w:sz w:val="48"/>
    </w:rPr>
  </w:style>
  <w:style w:type="paragraph" w:customStyle="1" w:styleId="31">
    <w:name w:val="标准称谓2"/>
    <w:next w:val="1"/>
    <w:link w:val="32"/>
    <w:qFormat/>
    <w:uiPriority w:val="0"/>
    <w:pPr>
      <w:framePr w:w="6780" w:h="907" w:hRule="exact" w:hSpace="181" w:vSpace="181" w:wrap="around" w:vAnchor="page" w:hAnchor="page" w:xAlign="center" w:y="2268" w:anchorLock="1"/>
      <w:widowControl w:val="0"/>
      <w:kinsoku w:val="0"/>
      <w:overflowPunct w:val="0"/>
      <w:autoSpaceDE w:val="0"/>
      <w:autoSpaceDN w:val="0"/>
      <w:spacing w:line="14" w:lineRule="atLeast"/>
      <w:jc w:val="distribute"/>
    </w:pPr>
    <w:rPr>
      <w:rFonts w:ascii="Times New Roman" w:hAnsi="Times New Roman" w:eastAsia="黑体" w:cs="Times New Roman"/>
      <w:spacing w:val="-39"/>
      <w:kern w:val="2"/>
      <w:sz w:val="72"/>
      <w:szCs w:val="72"/>
      <w:lang w:val="en-US" w:eastAsia="zh-CN" w:bidi="ar-SA"/>
    </w:rPr>
  </w:style>
  <w:style w:type="character" w:customStyle="1" w:styleId="32">
    <w:name w:val="标准称谓2 字符"/>
    <w:basedOn w:val="19"/>
    <w:link w:val="31"/>
    <w:qFormat/>
    <w:uiPriority w:val="0"/>
    <w:rPr>
      <w:rFonts w:ascii="Times New Roman" w:hAnsi="Times New Roman" w:eastAsia="黑体" w:cs="Times New Roman"/>
      <w:spacing w:val="-39"/>
      <w:sz w:val="72"/>
      <w:szCs w:val="72"/>
    </w:rPr>
  </w:style>
  <w:style w:type="paragraph" w:customStyle="1" w:styleId="33">
    <w:name w:val="标准称谓3"/>
    <w:next w:val="1"/>
    <w:link w:val="34"/>
    <w:qFormat/>
    <w:uiPriority w:val="0"/>
    <w:pPr>
      <w:framePr w:w="9638" w:h="624" w:hRule="exact" w:hSpace="181" w:vSpace="181" w:wrap="around" w:vAnchor="page" w:hAnchor="page" w:x="1304" w:y="2268" w:anchorLock="1"/>
      <w:widowControl w:val="0"/>
      <w:kinsoku w:val="0"/>
      <w:overflowPunct w:val="0"/>
      <w:autoSpaceDE w:val="0"/>
      <w:autoSpaceDN w:val="0"/>
      <w:spacing w:line="14" w:lineRule="atLeast"/>
      <w:jc w:val="distribute"/>
    </w:pPr>
    <w:rPr>
      <w:rFonts w:ascii="黑体" w:hAnsi="Times New Roman" w:eastAsia="黑体" w:cs="Times New Roman"/>
      <w:sz w:val="48"/>
      <w:lang w:val="en-US" w:eastAsia="zh-CN" w:bidi="ar-SA"/>
    </w:rPr>
  </w:style>
  <w:style w:type="character" w:customStyle="1" w:styleId="34">
    <w:name w:val="标准称谓3 字符"/>
    <w:basedOn w:val="19"/>
    <w:link w:val="33"/>
    <w:qFormat/>
    <w:uiPriority w:val="0"/>
    <w:rPr>
      <w:rFonts w:ascii="黑体" w:hAnsi="Times New Roman" w:eastAsia="黑体" w:cs="Times New Roman"/>
      <w:sz w:val="48"/>
    </w:rPr>
  </w:style>
  <w:style w:type="paragraph" w:customStyle="1" w:styleId="35">
    <w:name w:val="标准书脚_奇数页"/>
    <w:link w:val="36"/>
    <w:qFormat/>
    <w:uiPriority w:val="0"/>
    <w:pPr>
      <w:ind w:right="227"/>
      <w:jc w:val="right"/>
    </w:pPr>
    <w:rPr>
      <w:rFonts w:ascii="宋体" w:hAnsi="Times New Roman" w:eastAsia="宋体" w:cstheme="minorBidi"/>
      <w:sz w:val="18"/>
      <w:lang w:val="en-US" w:eastAsia="zh-CN" w:bidi="ar-SA"/>
    </w:rPr>
  </w:style>
  <w:style w:type="character" w:customStyle="1" w:styleId="36">
    <w:name w:val="标准书脚_奇数页 字符"/>
    <w:basedOn w:val="19"/>
    <w:link w:val="35"/>
    <w:qFormat/>
    <w:uiPriority w:val="0"/>
    <w:rPr>
      <w:rFonts w:ascii="宋体" w:hAnsi="Times New Roman" w:eastAsia="宋体"/>
      <w:sz w:val="18"/>
    </w:rPr>
  </w:style>
  <w:style w:type="paragraph" w:customStyle="1" w:styleId="37">
    <w:name w:val="标准书眉_奇数页"/>
    <w:next w:val="1"/>
    <w:link w:val="38"/>
    <w:qFormat/>
    <w:uiPriority w:val="0"/>
    <w:pPr>
      <w:tabs>
        <w:tab w:val="center" w:pos="4153"/>
        <w:tab w:val="right" w:pos="8306"/>
      </w:tabs>
      <w:spacing w:after="120"/>
      <w:jc w:val="right"/>
    </w:pPr>
    <w:rPr>
      <w:rFonts w:ascii="黑体" w:hAnsi="Times New Roman" w:eastAsia="黑体" w:cstheme="minorBidi"/>
      <w:sz w:val="21"/>
      <w:lang w:val="en-US" w:eastAsia="zh-CN" w:bidi="ar-SA"/>
    </w:rPr>
  </w:style>
  <w:style w:type="character" w:customStyle="1" w:styleId="38">
    <w:name w:val="标准书眉_奇数页 字符"/>
    <w:basedOn w:val="19"/>
    <w:link w:val="37"/>
    <w:qFormat/>
    <w:uiPriority w:val="0"/>
    <w:rPr>
      <w:rFonts w:ascii="黑体" w:hAnsi="Times New Roman" w:eastAsia="黑体"/>
      <w:sz w:val="21"/>
    </w:rPr>
  </w:style>
  <w:style w:type="paragraph" w:customStyle="1" w:styleId="39">
    <w:name w:val="标准书眉_偶数页"/>
    <w:next w:val="1"/>
    <w:link w:val="40"/>
    <w:qFormat/>
    <w:uiPriority w:val="0"/>
    <w:pPr>
      <w:spacing w:after="120"/>
    </w:pPr>
    <w:rPr>
      <w:rFonts w:ascii="黑体" w:hAnsi="Times New Roman" w:eastAsia="黑体" w:cstheme="minorBidi"/>
      <w:sz w:val="21"/>
      <w:szCs w:val="22"/>
      <w:lang w:val="en-US" w:eastAsia="zh-CN" w:bidi="ar-SA"/>
    </w:rPr>
  </w:style>
  <w:style w:type="character" w:customStyle="1" w:styleId="40">
    <w:name w:val="标准书眉_偶数页 字符"/>
    <w:basedOn w:val="19"/>
    <w:link w:val="39"/>
    <w:qFormat/>
    <w:uiPriority w:val="0"/>
    <w:rPr>
      <w:rFonts w:ascii="黑体" w:hAnsi="Times New Roman" w:eastAsia="黑体"/>
      <w:kern w:val="0"/>
    </w:rPr>
  </w:style>
  <w:style w:type="paragraph" w:customStyle="1" w:styleId="41">
    <w:name w:val="标准文件_参考文献标题"/>
    <w:basedOn w:val="1"/>
    <w:next w:val="1"/>
    <w:link w:val="42"/>
    <w:qFormat/>
    <w:uiPriority w:val="0"/>
    <w:pPr>
      <w:widowControl/>
      <w:spacing w:beforeLines="40" w:afterLines="50"/>
      <w:jc w:val="center"/>
      <w:outlineLvl w:val="0"/>
    </w:pPr>
    <w:rPr>
      <w:rFonts w:ascii="黑体" w:eastAsia="黑体"/>
      <w:kern w:val="0"/>
    </w:rPr>
  </w:style>
  <w:style w:type="character" w:customStyle="1" w:styleId="42">
    <w:name w:val="标准文件_参考文献标题 字符"/>
    <w:basedOn w:val="19"/>
    <w:link w:val="41"/>
    <w:qFormat/>
    <w:uiPriority w:val="0"/>
    <w:rPr>
      <w:rFonts w:ascii="黑体" w:hAnsi="Times New Roman" w:eastAsia="黑体"/>
      <w:kern w:val="0"/>
    </w:rPr>
  </w:style>
  <w:style w:type="paragraph" w:customStyle="1" w:styleId="43">
    <w:name w:val="封面标准顶部线"/>
    <w:link w:val="44"/>
    <w:qFormat/>
    <w:uiPriority w:val="0"/>
    <w:pPr>
      <w:framePr w:w="9672" w:hSpace="181" w:wrap="around" w:vAnchor="page" w:hAnchor="page" w:x="1389" w:y="4241"/>
      <w:spacing w:line="14" w:lineRule="atLeast"/>
    </w:pPr>
    <w:rPr>
      <w:rFonts w:ascii="宋体" w:hAnsi="Times New Roman" w:eastAsia="宋体" w:cs="Times New Roman"/>
      <w:sz w:val="21"/>
      <w:lang w:val="en-US" w:eastAsia="zh-CN" w:bidi="ar-SA"/>
    </w:rPr>
  </w:style>
  <w:style w:type="character" w:customStyle="1" w:styleId="44">
    <w:name w:val="封面标准顶部线 字符"/>
    <w:basedOn w:val="19"/>
    <w:link w:val="43"/>
    <w:qFormat/>
    <w:uiPriority w:val="0"/>
    <w:rPr>
      <w:rFonts w:ascii="宋体" w:hAnsi="Times New Roman" w:eastAsia="宋体" w:cs="Times New Roman"/>
      <w:sz w:val="21"/>
    </w:rPr>
  </w:style>
  <w:style w:type="paragraph" w:customStyle="1" w:styleId="45">
    <w:name w:val="发布部门"/>
    <w:next w:val="23"/>
    <w:link w:val="46"/>
    <w:qFormat/>
    <w:uiPriority w:val="0"/>
    <w:pPr>
      <w:framePr w:w="7937" w:h="1134" w:hRule="exact" w:hSpace="125" w:vSpace="181" w:wrap="around" w:vAnchor="page" w:hAnchor="page" w:x="2149" w:y="14627" w:anchorLock="1"/>
      <w:spacing w:before="100"/>
      <w:jc w:val="center"/>
    </w:pPr>
    <w:rPr>
      <w:rFonts w:ascii="宋体" w:hAnsi="Times New Roman" w:eastAsia="宋体" w:cs="Times New Roman"/>
      <w:spacing w:val="20"/>
      <w:w w:val="135"/>
      <w:sz w:val="28"/>
      <w:szCs w:val="22"/>
      <w:lang w:val="en-US" w:eastAsia="zh-CN" w:bidi="ar-SA"/>
    </w:rPr>
  </w:style>
  <w:style w:type="character" w:customStyle="1" w:styleId="46">
    <w:name w:val="发布部门 字符"/>
    <w:basedOn w:val="19"/>
    <w:link w:val="45"/>
    <w:qFormat/>
    <w:uiPriority w:val="0"/>
    <w:rPr>
      <w:rFonts w:ascii="宋体" w:hAnsi="Times New Roman" w:eastAsia="宋体" w:cs="Times New Roman"/>
      <w:spacing w:val="20"/>
      <w:w w:val="135"/>
      <w:kern w:val="0"/>
      <w:sz w:val="28"/>
    </w:rPr>
  </w:style>
  <w:style w:type="paragraph" w:customStyle="1" w:styleId="47">
    <w:name w:val="发布日期"/>
    <w:link w:val="48"/>
    <w:qFormat/>
    <w:uiPriority w:val="0"/>
    <w:pPr>
      <w:framePr w:w="3997" w:h="471" w:hRule="exact" w:hSpace="181" w:vSpace="181" w:wrap="around" w:vAnchor="margin" w:hAnchor="page" w:y="14077" w:anchorLock="1"/>
      <w:spacing w:line="360" w:lineRule="exact"/>
    </w:pPr>
    <w:rPr>
      <w:rFonts w:ascii="黑体" w:hAnsi="Times New Roman" w:eastAsia="黑体" w:cs="Times New Roman"/>
      <w:sz w:val="28"/>
      <w:szCs w:val="22"/>
      <w:lang w:val="en-US" w:eastAsia="zh-CN" w:bidi="ar-SA"/>
    </w:rPr>
  </w:style>
  <w:style w:type="character" w:customStyle="1" w:styleId="48">
    <w:name w:val="发布日期 字符"/>
    <w:basedOn w:val="19"/>
    <w:link w:val="47"/>
    <w:qFormat/>
    <w:uiPriority w:val="0"/>
    <w:rPr>
      <w:rFonts w:ascii="黑体" w:hAnsi="Times New Roman" w:eastAsia="黑体" w:cs="Times New Roman"/>
      <w:kern w:val="0"/>
      <w:sz w:val="28"/>
    </w:rPr>
  </w:style>
  <w:style w:type="paragraph" w:customStyle="1" w:styleId="49">
    <w:name w:val="实施日期"/>
    <w:basedOn w:val="47"/>
    <w:link w:val="50"/>
    <w:qFormat/>
    <w:uiPriority w:val="0"/>
    <w:pPr>
      <w:framePr w:hSpace="0" w:wrap="around" w:vAnchor="page" w:hAnchor="text" w:x="7087" w:y="14174"/>
      <w:jc w:val="right"/>
    </w:pPr>
  </w:style>
  <w:style w:type="character" w:customStyle="1" w:styleId="50">
    <w:name w:val="实施日期 字符"/>
    <w:basedOn w:val="19"/>
    <w:link w:val="49"/>
    <w:qFormat/>
    <w:uiPriority w:val="0"/>
    <w:rPr>
      <w:rFonts w:ascii="黑体" w:hAnsi="Times New Roman" w:eastAsia="黑体" w:cs="Times New Roman"/>
      <w:kern w:val="0"/>
      <w:sz w:val="28"/>
    </w:rPr>
  </w:style>
  <w:style w:type="paragraph" w:customStyle="1" w:styleId="51">
    <w:name w:val="封面日期"/>
    <w:link w:val="52"/>
    <w:qFormat/>
    <w:uiPriority w:val="0"/>
    <w:pPr>
      <w:framePr w:w="9672" w:vSpace="181" w:wrap="around" w:vAnchor="page" w:hAnchor="page" w:x="1418" w:y="14174" w:anchorLock="1"/>
      <w:spacing w:line="360" w:lineRule="exact"/>
    </w:pPr>
    <w:rPr>
      <w:rFonts w:ascii="黑体" w:hAnsi="Times New Roman" w:eastAsia="黑体" w:cs="Times New Roman"/>
      <w:sz w:val="28"/>
      <w:lang w:val="en-US" w:eastAsia="zh-CN" w:bidi="ar-SA"/>
    </w:rPr>
  </w:style>
  <w:style w:type="character" w:customStyle="1" w:styleId="52">
    <w:name w:val="封面日期 字符"/>
    <w:basedOn w:val="19"/>
    <w:link w:val="51"/>
    <w:qFormat/>
    <w:uiPriority w:val="0"/>
    <w:rPr>
      <w:rFonts w:ascii="黑体" w:hAnsi="Times New Roman" w:eastAsia="黑体" w:cs="Times New Roman"/>
      <w:sz w:val="28"/>
    </w:rPr>
  </w:style>
  <w:style w:type="paragraph" w:customStyle="1" w:styleId="53">
    <w:name w:val="封面标准代替信息"/>
    <w:link w:val="54"/>
    <w:qFormat/>
    <w:uiPriority w:val="0"/>
    <w:pPr>
      <w:framePr w:w="9354" w:h="624" w:hRule="exact" w:hSpace="181" w:vSpace="181" w:wrap="around" w:vAnchor="page" w:hAnchor="page" w:x="1418" w:y="3283"/>
      <w:spacing w:before="57" w:line="280" w:lineRule="exact"/>
      <w:jc w:val="right"/>
    </w:pPr>
    <w:rPr>
      <w:rFonts w:ascii="黑体" w:hAnsi="Times New Roman" w:eastAsia="黑体" w:cs="Times New Roman"/>
      <w:sz w:val="21"/>
      <w:lang w:val="en-US" w:eastAsia="zh-CN" w:bidi="ar-SA"/>
    </w:rPr>
  </w:style>
  <w:style w:type="character" w:customStyle="1" w:styleId="54">
    <w:name w:val="封面标准代替信息 字符"/>
    <w:basedOn w:val="19"/>
    <w:link w:val="53"/>
    <w:qFormat/>
    <w:uiPriority w:val="0"/>
    <w:rPr>
      <w:rFonts w:ascii="黑体" w:hAnsi="Times New Roman" w:eastAsia="黑体" w:cs="Times New Roman"/>
      <w:sz w:val="21"/>
    </w:rPr>
  </w:style>
  <w:style w:type="paragraph" w:customStyle="1" w:styleId="55">
    <w:name w:val="封面标准号2"/>
    <w:link w:val="56"/>
    <w:qFormat/>
    <w:uiPriority w:val="0"/>
    <w:pPr>
      <w:framePr w:w="9354" w:h="624" w:hRule="exact" w:hSpace="181" w:vSpace="181" w:wrap="around" w:vAnchor="page" w:hAnchor="page" w:x="1418" w:y="3283"/>
      <w:spacing w:line="280" w:lineRule="exact"/>
      <w:jc w:val="right"/>
    </w:pPr>
    <w:rPr>
      <w:rFonts w:ascii="黑体" w:hAnsi="Times New Roman" w:eastAsia="黑体" w:cs="Times New Roman"/>
      <w:sz w:val="28"/>
      <w:lang w:val="en-US" w:eastAsia="zh-CN" w:bidi="ar-SA"/>
    </w:rPr>
  </w:style>
  <w:style w:type="character" w:customStyle="1" w:styleId="56">
    <w:name w:val="封面标准号2 字符"/>
    <w:basedOn w:val="19"/>
    <w:link w:val="55"/>
    <w:qFormat/>
    <w:uiPriority w:val="0"/>
    <w:rPr>
      <w:rFonts w:ascii="黑体" w:hAnsi="Times New Roman" w:eastAsia="黑体" w:cs="Times New Roman"/>
      <w:sz w:val="28"/>
    </w:rPr>
  </w:style>
  <w:style w:type="paragraph" w:customStyle="1" w:styleId="57">
    <w:name w:val="封面标准名称"/>
    <w:link w:val="58"/>
    <w:qFormat/>
    <w:uiPriority w:val="0"/>
    <w:pPr>
      <w:framePr w:w="9638" w:h="6973" w:hRule="exact" w:wrap="around" w:vAnchor="page" w:hAnchor="page" w:x="1418" w:y="6407"/>
      <w:spacing w:line="700" w:lineRule="exact"/>
      <w:jc w:val="center"/>
    </w:pPr>
    <w:rPr>
      <w:rFonts w:ascii="黑体" w:hAnsi="Times New Roman" w:eastAsia="黑体" w:cs="Times New Roman"/>
      <w:sz w:val="52"/>
      <w:lang w:val="en-US" w:eastAsia="zh-CN" w:bidi="ar-SA"/>
    </w:rPr>
  </w:style>
  <w:style w:type="character" w:customStyle="1" w:styleId="58">
    <w:name w:val="封面标准名称 字符"/>
    <w:basedOn w:val="19"/>
    <w:link w:val="57"/>
    <w:qFormat/>
    <w:uiPriority w:val="0"/>
    <w:rPr>
      <w:rFonts w:ascii="黑体" w:hAnsi="Times New Roman" w:eastAsia="黑体" w:cs="Times New Roman"/>
      <w:sz w:val="52"/>
    </w:rPr>
  </w:style>
  <w:style w:type="paragraph" w:customStyle="1" w:styleId="59">
    <w:name w:val="封面标准英文名称"/>
    <w:basedOn w:val="57"/>
    <w:link w:val="60"/>
    <w:qFormat/>
    <w:uiPriority w:val="0"/>
    <w:pPr>
      <w:framePr w:wrap="around"/>
      <w:widowControl w:val="0"/>
      <w:spacing w:before="410" w:line="360" w:lineRule="exact"/>
      <w:textAlignment w:val="bottom"/>
    </w:pPr>
    <w:rPr>
      <w:rFonts w:ascii="Times New Roman"/>
      <w:sz w:val="28"/>
    </w:rPr>
  </w:style>
  <w:style w:type="character" w:customStyle="1" w:styleId="60">
    <w:name w:val="封面标准英文名称 字符"/>
    <w:basedOn w:val="19"/>
    <w:link w:val="59"/>
    <w:qFormat/>
    <w:uiPriority w:val="0"/>
    <w:rPr>
      <w:rFonts w:ascii="Times New Roman" w:hAnsi="Times New Roman" w:eastAsia="黑体" w:cs="Times New Roman"/>
      <w:sz w:val="28"/>
    </w:rPr>
  </w:style>
  <w:style w:type="paragraph" w:customStyle="1" w:styleId="61">
    <w:name w:val="封面一致性程度标识"/>
    <w:basedOn w:val="59"/>
    <w:link w:val="62"/>
    <w:qFormat/>
    <w:uiPriority w:val="0"/>
    <w:pPr>
      <w:framePr w:wrap="around"/>
      <w:spacing w:before="760"/>
    </w:pPr>
  </w:style>
  <w:style w:type="character" w:customStyle="1" w:styleId="62">
    <w:name w:val="封面一致性程度标识 字符"/>
    <w:basedOn w:val="19"/>
    <w:link w:val="61"/>
    <w:qFormat/>
    <w:uiPriority w:val="0"/>
    <w:rPr>
      <w:rFonts w:ascii="Times New Roman" w:hAnsi="Times New Roman" w:eastAsia="黑体" w:cs="Times New Roman"/>
      <w:sz w:val="28"/>
    </w:rPr>
  </w:style>
  <w:style w:type="paragraph" w:customStyle="1" w:styleId="63">
    <w:name w:val="封面标准文稿类别"/>
    <w:basedOn w:val="61"/>
    <w:link w:val="64"/>
    <w:qFormat/>
    <w:uiPriority w:val="0"/>
    <w:pPr>
      <w:framePr w:wrap="around"/>
      <w:spacing w:before="440" w:after="160"/>
    </w:pPr>
    <w:rPr>
      <w:rFonts w:ascii="黑体" w:hAnsi="黑体"/>
      <w:sz w:val="24"/>
    </w:rPr>
  </w:style>
  <w:style w:type="character" w:customStyle="1" w:styleId="64">
    <w:name w:val="封面标准文稿类别 字符"/>
    <w:basedOn w:val="19"/>
    <w:link w:val="63"/>
    <w:qFormat/>
    <w:uiPriority w:val="0"/>
    <w:rPr>
      <w:rFonts w:ascii="黑体" w:hAnsi="黑体" w:eastAsia="黑体" w:cs="Times New Roman"/>
      <w:sz w:val="24"/>
    </w:rPr>
  </w:style>
  <w:style w:type="paragraph" w:customStyle="1" w:styleId="65">
    <w:name w:val="封面标准文稿编辑信息"/>
    <w:basedOn w:val="63"/>
    <w:link w:val="66"/>
    <w:qFormat/>
    <w:uiPriority w:val="0"/>
    <w:pPr>
      <w:framePr w:wrap="around"/>
      <w:spacing w:before="180" w:after="0" w:line="240" w:lineRule="atLeast"/>
    </w:pPr>
    <w:rPr>
      <w:rFonts w:ascii="宋体" w:hAnsi="宋体" w:eastAsia="宋体"/>
      <w:sz w:val="21"/>
    </w:rPr>
  </w:style>
  <w:style w:type="character" w:customStyle="1" w:styleId="66">
    <w:name w:val="封面标准文稿编辑信息 字符"/>
    <w:basedOn w:val="19"/>
    <w:link w:val="65"/>
    <w:qFormat/>
    <w:uiPriority w:val="0"/>
    <w:rPr>
      <w:rFonts w:ascii="宋体" w:hAnsi="宋体" w:eastAsia="宋体" w:cs="Times New Roman"/>
      <w:sz w:val="21"/>
    </w:rPr>
  </w:style>
  <w:style w:type="paragraph" w:customStyle="1" w:styleId="67">
    <w:name w:val="封面标准文稿附件"/>
    <w:basedOn w:val="63"/>
    <w:link w:val="68"/>
    <w:qFormat/>
    <w:uiPriority w:val="0"/>
    <w:pPr>
      <w:framePr w:wrap="around"/>
      <w:spacing w:beforeLines="300" w:afterLines="30" w:line="240" w:lineRule="auto"/>
    </w:pPr>
    <w:rPr>
      <w:rFonts w:ascii="Times New Roman" w:hAnsi="Times New Roman"/>
      <w:b/>
      <w:sz w:val="21"/>
    </w:rPr>
  </w:style>
  <w:style w:type="character" w:customStyle="1" w:styleId="68">
    <w:name w:val="封面标准文稿附件 字符"/>
    <w:basedOn w:val="19"/>
    <w:link w:val="67"/>
    <w:qFormat/>
    <w:uiPriority w:val="0"/>
    <w:rPr>
      <w:rFonts w:ascii="Times New Roman" w:hAnsi="Times New Roman" w:eastAsia="黑体" w:cs="Times New Roman"/>
      <w:b/>
      <w:sz w:val="21"/>
    </w:rPr>
  </w:style>
  <w:style w:type="paragraph" w:customStyle="1" w:styleId="69">
    <w:name w:val="其他发布部门"/>
    <w:basedOn w:val="45"/>
    <w:link w:val="70"/>
    <w:qFormat/>
    <w:uiPriority w:val="0"/>
    <w:pPr>
      <w:framePr w:wrap="around" w:y="15308"/>
      <w:spacing w:line="14" w:lineRule="atLeast"/>
    </w:pPr>
    <w:rPr>
      <w:rFonts w:ascii="黑体" w:hAnsi="黑体" w:eastAsia="黑体"/>
    </w:rPr>
  </w:style>
  <w:style w:type="character" w:customStyle="1" w:styleId="70">
    <w:name w:val="其他发布部门 字符"/>
    <w:basedOn w:val="19"/>
    <w:link w:val="69"/>
    <w:qFormat/>
    <w:uiPriority w:val="0"/>
    <w:rPr>
      <w:rFonts w:ascii="黑体" w:hAnsi="黑体" w:eastAsia="黑体" w:cs="Times New Roman"/>
      <w:spacing w:val="20"/>
      <w:w w:val="135"/>
      <w:kern w:val="0"/>
      <w:sz w:val="28"/>
    </w:rPr>
  </w:style>
  <w:style w:type="paragraph" w:customStyle="1" w:styleId="71">
    <w:name w:val="其他发布部门2"/>
    <w:basedOn w:val="45"/>
    <w:link w:val="72"/>
    <w:qFormat/>
    <w:uiPriority w:val="0"/>
    <w:pPr>
      <w:framePr w:w="7432" w:h="584" w:hRule="exact" w:hSpace="181" w:wrap="around" w:vAnchor="margin" w:hAnchor="margin" w:xAlign="center" w:y="15024"/>
      <w:spacing w:before="0" w:line="14" w:lineRule="atLeast"/>
    </w:pPr>
    <w:rPr>
      <w:rFonts w:ascii="黑体" w:hAnsi="黑体" w:eastAsia="黑体"/>
      <w:spacing w:val="0"/>
      <w:w w:val="100"/>
      <w:szCs w:val="20"/>
    </w:rPr>
  </w:style>
  <w:style w:type="character" w:customStyle="1" w:styleId="72">
    <w:name w:val="其他发布部门2 字符"/>
    <w:basedOn w:val="19"/>
    <w:link w:val="71"/>
    <w:qFormat/>
    <w:uiPriority w:val="0"/>
    <w:rPr>
      <w:rFonts w:ascii="黑体" w:hAnsi="黑体" w:eastAsia="黑体" w:cs="Times New Roman"/>
      <w:sz w:val="28"/>
    </w:rPr>
  </w:style>
  <w:style w:type="paragraph" w:customStyle="1" w:styleId="73">
    <w:name w:val="其他发布部门3"/>
    <w:link w:val="74"/>
    <w:qFormat/>
    <w:uiPriority w:val="0"/>
    <w:pPr>
      <w:framePr w:w="9247" w:h="1259" w:hRule="exact" w:hSpace="181" w:vSpace="181" w:wrap="around" w:vAnchor="margin" w:hAnchor="margin" w:xAlign="center" w:y="14542"/>
      <w:spacing w:line="340" w:lineRule="exact"/>
      <w:jc w:val="center"/>
    </w:pPr>
    <w:rPr>
      <w:rFonts w:ascii="黑体" w:hAnsi="Times New Roman" w:eastAsia="黑体" w:cs="Times New Roman"/>
      <w:kern w:val="2"/>
      <w:sz w:val="28"/>
      <w:szCs w:val="22"/>
      <w:lang w:val="en-US" w:eastAsia="zh-CN" w:bidi="ar-SA"/>
    </w:rPr>
  </w:style>
  <w:style w:type="character" w:customStyle="1" w:styleId="74">
    <w:name w:val="其他发布部门3 字符"/>
    <w:basedOn w:val="19"/>
    <w:link w:val="73"/>
    <w:qFormat/>
    <w:uiPriority w:val="0"/>
    <w:rPr>
      <w:rFonts w:ascii="黑体" w:hAnsi="Times New Roman" w:eastAsia="黑体" w:cs="Times New Roman"/>
      <w:sz w:val="28"/>
    </w:rPr>
  </w:style>
  <w:style w:type="paragraph" w:customStyle="1" w:styleId="75">
    <w:name w:val="其他发布日期"/>
    <w:basedOn w:val="47"/>
    <w:link w:val="76"/>
    <w:qFormat/>
    <w:uiPriority w:val="0"/>
    <w:pPr>
      <w:framePr w:hSpace="0" w:wrap="around" w:vAnchor="page" w:hAnchor="text" w:x="1418" w:y="14174"/>
    </w:pPr>
  </w:style>
  <w:style w:type="character" w:customStyle="1" w:styleId="76">
    <w:name w:val="其他发布日期 字符"/>
    <w:basedOn w:val="19"/>
    <w:link w:val="75"/>
    <w:qFormat/>
    <w:uiPriority w:val="0"/>
    <w:rPr>
      <w:rFonts w:ascii="黑体" w:hAnsi="Times New Roman" w:eastAsia="黑体" w:cs="Times New Roman"/>
      <w:kern w:val="0"/>
      <w:sz w:val="28"/>
    </w:rPr>
  </w:style>
  <w:style w:type="paragraph" w:customStyle="1" w:styleId="77">
    <w:name w:val="其他实施日期"/>
    <w:basedOn w:val="49"/>
    <w:link w:val="78"/>
    <w:qFormat/>
    <w:uiPriority w:val="0"/>
    <w:pPr>
      <w:framePr w:wrap="around"/>
    </w:pPr>
  </w:style>
  <w:style w:type="character" w:customStyle="1" w:styleId="78">
    <w:name w:val="其他实施日期 字符"/>
    <w:basedOn w:val="19"/>
    <w:link w:val="77"/>
    <w:qFormat/>
    <w:uiPriority w:val="0"/>
    <w:rPr>
      <w:rFonts w:ascii="黑体" w:hAnsi="Times New Roman" w:eastAsia="黑体" w:cs="Times New Roman"/>
      <w:kern w:val="0"/>
      <w:sz w:val="28"/>
    </w:rPr>
  </w:style>
  <w:style w:type="paragraph" w:customStyle="1" w:styleId="79">
    <w:name w:val="文献分类号"/>
    <w:link w:val="80"/>
    <w:qFormat/>
    <w:uiPriority w:val="0"/>
    <w:pPr>
      <w:framePr w:wrap="around" w:vAnchor="page" w:hAnchor="page" w:x="1372" w:y="567"/>
      <w:widowControl w:val="0"/>
      <w:textAlignment w:val="center"/>
    </w:pPr>
    <w:rPr>
      <w:rFonts w:ascii="黑体" w:hAnsi="Times New Roman" w:eastAsia="黑体" w:cs="Times New Roman"/>
      <w:kern w:val="21"/>
      <w:sz w:val="21"/>
      <w:lang w:val="en-US" w:eastAsia="zh-CN" w:bidi="ar-SA"/>
    </w:rPr>
  </w:style>
  <w:style w:type="character" w:customStyle="1" w:styleId="80">
    <w:name w:val="文献分类号 字符"/>
    <w:basedOn w:val="19"/>
    <w:link w:val="79"/>
    <w:qFormat/>
    <w:uiPriority w:val="0"/>
    <w:rPr>
      <w:rFonts w:ascii="黑体" w:hAnsi="Times New Roman" w:eastAsia="黑体" w:cs="Times New Roman"/>
      <w:kern w:val="21"/>
      <w:sz w:val="21"/>
    </w:rPr>
  </w:style>
  <w:style w:type="paragraph" w:customStyle="1" w:styleId="81">
    <w:name w:val="标准文件_目录标题"/>
    <w:basedOn w:val="1"/>
    <w:link w:val="82"/>
    <w:qFormat/>
    <w:uiPriority w:val="0"/>
    <w:pPr>
      <w:shd w:val="clear" w:color="auto" w:fill="FFFFFF"/>
      <w:spacing w:afterLines="150"/>
      <w:jc w:val="center"/>
    </w:pPr>
    <w:rPr>
      <w:rFonts w:ascii="黑体" w:eastAsia="黑体"/>
      <w:kern w:val="0"/>
      <w:sz w:val="32"/>
    </w:rPr>
  </w:style>
  <w:style w:type="character" w:customStyle="1" w:styleId="82">
    <w:name w:val="标准文件_目录标题 字符"/>
    <w:basedOn w:val="19"/>
    <w:link w:val="81"/>
    <w:qFormat/>
    <w:uiPriority w:val="0"/>
    <w:rPr>
      <w:rFonts w:ascii="黑体" w:hAnsi="Times New Roman" w:eastAsia="黑体"/>
      <w:kern w:val="0"/>
      <w:sz w:val="32"/>
      <w:shd w:val="clear" w:color="auto" w:fill="FFFFFF"/>
    </w:rPr>
  </w:style>
  <w:style w:type="paragraph" w:customStyle="1" w:styleId="83">
    <w:name w:val="标准文件_前言、引言标题"/>
    <w:next w:val="1"/>
    <w:link w:val="84"/>
    <w:qFormat/>
    <w:uiPriority w:val="0"/>
    <w:pPr>
      <w:numPr>
        <w:ilvl w:val="0"/>
        <w:numId w:val="3"/>
      </w:numPr>
      <w:spacing w:afterLines="150"/>
      <w:ind w:left="0" w:firstLine="0"/>
      <w:jc w:val="center"/>
      <w:outlineLvl w:val="0"/>
    </w:pPr>
    <w:rPr>
      <w:rFonts w:ascii="黑体" w:hAnsi="Times New Roman" w:eastAsia="黑体" w:cstheme="minorBidi"/>
      <w:sz w:val="32"/>
      <w:lang w:val="en-US" w:eastAsia="zh-CN" w:bidi="ar-SA"/>
    </w:rPr>
  </w:style>
  <w:style w:type="character" w:customStyle="1" w:styleId="84">
    <w:name w:val="标准文件_前言、引言标题 字符"/>
    <w:basedOn w:val="19"/>
    <w:link w:val="83"/>
    <w:qFormat/>
    <w:uiPriority w:val="0"/>
    <w:rPr>
      <w:rFonts w:ascii="黑体" w:hAnsi="Times New Roman" w:eastAsia="黑体"/>
      <w:sz w:val="32"/>
    </w:rPr>
  </w:style>
  <w:style w:type="paragraph" w:customStyle="1" w:styleId="85">
    <w:name w:val="标准文件_正文标准名称"/>
    <w:basedOn w:val="1"/>
    <w:link w:val="86"/>
    <w:qFormat/>
    <w:uiPriority w:val="0"/>
    <w:pPr>
      <w:widowControl/>
      <w:spacing w:after="640" w:line="400" w:lineRule="exact"/>
      <w:jc w:val="center"/>
    </w:pPr>
    <w:rPr>
      <w:rFonts w:ascii="黑体" w:hAnsi="黑体" w:eastAsia="黑体"/>
      <w:sz w:val="32"/>
    </w:rPr>
  </w:style>
  <w:style w:type="character" w:customStyle="1" w:styleId="86">
    <w:name w:val="标准文件_正文标准名称 字符"/>
    <w:basedOn w:val="19"/>
    <w:link w:val="85"/>
    <w:qFormat/>
    <w:uiPriority w:val="0"/>
    <w:rPr>
      <w:rFonts w:ascii="黑体" w:hAnsi="黑体" w:eastAsia="黑体"/>
      <w:kern w:val="2"/>
      <w:sz w:val="32"/>
      <w:szCs w:val="22"/>
    </w:rPr>
  </w:style>
  <w:style w:type="paragraph" w:customStyle="1" w:styleId="87">
    <w:name w:val="标准文件_一级项"/>
    <w:next w:val="23"/>
    <w:link w:val="88"/>
    <w:qFormat/>
    <w:uiPriority w:val="0"/>
    <w:pPr>
      <w:numPr>
        <w:ilvl w:val="0"/>
        <w:numId w:val="4"/>
      </w:numPr>
    </w:pPr>
    <w:rPr>
      <w:rFonts w:ascii="宋体" w:hAnsi="Times New Roman" w:eastAsia="宋体" w:cstheme="minorBidi"/>
      <w:sz w:val="21"/>
      <w:szCs w:val="22"/>
      <w:lang w:val="en-US" w:eastAsia="zh-CN" w:bidi="ar-SA"/>
    </w:rPr>
  </w:style>
  <w:style w:type="character" w:customStyle="1" w:styleId="88">
    <w:name w:val="标准文件_一级项 字符"/>
    <w:basedOn w:val="19"/>
    <w:link w:val="87"/>
    <w:qFormat/>
    <w:uiPriority w:val="0"/>
    <w:rPr>
      <w:rFonts w:ascii="宋体" w:hAnsi="Times New Roman" w:eastAsia="宋体"/>
      <w:sz w:val="21"/>
      <w:szCs w:val="22"/>
    </w:rPr>
  </w:style>
  <w:style w:type="paragraph" w:customStyle="1" w:styleId="89">
    <w:name w:val="标准文件_二级项2"/>
    <w:basedOn w:val="23"/>
    <w:next w:val="23"/>
    <w:link w:val="90"/>
    <w:qFormat/>
    <w:uiPriority w:val="0"/>
    <w:pPr>
      <w:numPr>
        <w:ilvl w:val="1"/>
        <w:numId w:val="5"/>
      </w:numPr>
      <w:ind w:left="1271" w:hanging="420" w:firstLineChars="0"/>
    </w:pPr>
  </w:style>
  <w:style w:type="character" w:customStyle="1" w:styleId="90">
    <w:name w:val="标准文件_二级项2 字符"/>
    <w:basedOn w:val="19"/>
    <w:link w:val="89"/>
    <w:qFormat/>
    <w:uiPriority w:val="0"/>
    <w:rPr>
      <w:rFonts w:ascii="宋体" w:hAnsi="Times New Roman" w:eastAsia="宋体"/>
      <w:sz w:val="21"/>
    </w:rPr>
  </w:style>
  <w:style w:type="paragraph" w:customStyle="1" w:styleId="91">
    <w:name w:val="标准文件_三级项"/>
    <w:basedOn w:val="1"/>
    <w:next w:val="23"/>
    <w:link w:val="92"/>
    <w:qFormat/>
    <w:uiPriority w:val="0"/>
    <w:pPr>
      <w:numPr>
        <w:ilvl w:val="2"/>
        <w:numId w:val="6"/>
      </w:numPr>
      <w:tabs>
        <w:tab w:val="left" w:pos="1678"/>
        <w:tab w:val="clear" w:pos="2103"/>
      </w:tabs>
      <w:spacing w:line="300" w:lineRule="exact"/>
    </w:pPr>
    <w:rPr>
      <w:rFonts w:hAnsiTheme="minorHAnsi"/>
    </w:rPr>
  </w:style>
  <w:style w:type="character" w:customStyle="1" w:styleId="92">
    <w:name w:val="标准文件_三级项 字符"/>
    <w:basedOn w:val="19"/>
    <w:link w:val="91"/>
    <w:qFormat/>
    <w:uiPriority w:val="0"/>
    <w:rPr>
      <w:rFonts w:ascii="宋体" w:eastAsia="宋体"/>
      <w:kern w:val="2"/>
      <w:sz w:val="21"/>
      <w:szCs w:val="22"/>
    </w:rPr>
  </w:style>
  <w:style w:type="paragraph" w:customStyle="1" w:styleId="93">
    <w:name w:val="标准文件_字母编号列项（一级）"/>
    <w:next w:val="23"/>
    <w:link w:val="94"/>
    <w:qFormat/>
    <w:uiPriority w:val="0"/>
    <w:pPr>
      <w:numPr>
        <w:ilvl w:val="0"/>
        <w:numId w:val="7"/>
      </w:numPr>
      <w:jc w:val="both"/>
    </w:pPr>
    <w:rPr>
      <w:rFonts w:ascii="宋体" w:hAnsi="Times New Roman" w:eastAsia="宋体" w:cstheme="minorBidi"/>
      <w:sz w:val="21"/>
      <w:lang w:val="en-US" w:eastAsia="zh-CN" w:bidi="ar-SA"/>
    </w:rPr>
  </w:style>
  <w:style w:type="character" w:customStyle="1" w:styleId="94">
    <w:name w:val="标准文件_字母编号列项（一级） 字符"/>
    <w:basedOn w:val="19"/>
    <w:link w:val="93"/>
    <w:qFormat/>
    <w:uiPriority w:val="0"/>
    <w:rPr>
      <w:rFonts w:ascii="宋体" w:hAnsi="Times New Roman" w:eastAsia="宋体"/>
      <w:sz w:val="21"/>
    </w:rPr>
  </w:style>
  <w:style w:type="paragraph" w:customStyle="1" w:styleId="95">
    <w:name w:val="标准文件_数字编号列项（二级）"/>
    <w:next w:val="23"/>
    <w:link w:val="96"/>
    <w:qFormat/>
    <w:uiPriority w:val="0"/>
    <w:pPr>
      <w:numPr>
        <w:ilvl w:val="1"/>
        <w:numId w:val="7"/>
      </w:numPr>
      <w:tabs>
        <w:tab w:val="left" w:pos="1277"/>
        <w:tab w:val="clear" w:pos="1276"/>
      </w:tabs>
      <w:jc w:val="both"/>
    </w:pPr>
    <w:rPr>
      <w:rFonts w:ascii="宋体" w:hAnsi="Times New Roman" w:eastAsia="宋体" w:cs="Times New Roman"/>
      <w:sz w:val="21"/>
      <w:szCs w:val="22"/>
      <w:lang w:val="en-US" w:eastAsia="zh-CN" w:bidi="ar-SA"/>
    </w:rPr>
  </w:style>
  <w:style w:type="character" w:customStyle="1" w:styleId="96">
    <w:name w:val="标准文件_数字编号列项（二级） 字符"/>
    <w:basedOn w:val="19"/>
    <w:link w:val="95"/>
    <w:qFormat/>
    <w:uiPriority w:val="0"/>
    <w:rPr>
      <w:rFonts w:ascii="宋体" w:hAnsi="Times New Roman" w:eastAsia="宋体" w:cs="Times New Roman"/>
      <w:sz w:val="21"/>
      <w:szCs w:val="22"/>
    </w:rPr>
  </w:style>
  <w:style w:type="paragraph" w:customStyle="1" w:styleId="97">
    <w:name w:val="标准文件_引言一级条标题"/>
    <w:basedOn w:val="23"/>
    <w:next w:val="23"/>
    <w:link w:val="98"/>
    <w:qFormat/>
    <w:uiPriority w:val="0"/>
    <w:pPr>
      <w:numPr>
        <w:ilvl w:val="1"/>
        <w:numId w:val="8"/>
      </w:numPr>
      <w:spacing w:beforeLines="50" w:afterLines="50"/>
    </w:pPr>
    <w:rPr>
      <w:rFonts w:ascii="黑体" w:hAnsi="黑体" w:eastAsia="黑体"/>
    </w:rPr>
  </w:style>
  <w:style w:type="character" w:customStyle="1" w:styleId="98">
    <w:name w:val="标准文件_引言一级条标题 字符"/>
    <w:basedOn w:val="19"/>
    <w:link w:val="97"/>
    <w:qFormat/>
    <w:uiPriority w:val="0"/>
    <w:rPr>
      <w:rFonts w:ascii="黑体" w:hAnsi="黑体" w:eastAsia="黑体"/>
      <w:sz w:val="21"/>
    </w:rPr>
  </w:style>
  <w:style w:type="paragraph" w:customStyle="1" w:styleId="99">
    <w:name w:val="标准文件_引言二级条标题"/>
    <w:basedOn w:val="23"/>
    <w:next w:val="23"/>
    <w:link w:val="100"/>
    <w:qFormat/>
    <w:uiPriority w:val="0"/>
    <w:pPr>
      <w:numPr>
        <w:ilvl w:val="2"/>
        <w:numId w:val="9"/>
      </w:numPr>
      <w:spacing w:beforeLines="50" w:afterLines="50"/>
    </w:pPr>
    <w:rPr>
      <w:rFonts w:ascii="黑体" w:hAnsi="黑体" w:eastAsia="黑体"/>
    </w:rPr>
  </w:style>
  <w:style w:type="character" w:customStyle="1" w:styleId="100">
    <w:name w:val="标准文件_引言二级条标题 字符"/>
    <w:basedOn w:val="19"/>
    <w:link w:val="99"/>
    <w:qFormat/>
    <w:uiPriority w:val="0"/>
    <w:rPr>
      <w:rFonts w:ascii="黑体" w:hAnsi="黑体" w:eastAsia="黑体"/>
      <w:sz w:val="21"/>
    </w:rPr>
  </w:style>
  <w:style w:type="paragraph" w:customStyle="1" w:styleId="101">
    <w:name w:val="标准文件_引言三级条标题"/>
    <w:basedOn w:val="23"/>
    <w:next w:val="23"/>
    <w:link w:val="102"/>
    <w:qFormat/>
    <w:uiPriority w:val="0"/>
    <w:pPr>
      <w:numPr>
        <w:ilvl w:val="3"/>
        <w:numId w:val="10"/>
      </w:numPr>
      <w:spacing w:beforeLines="50" w:afterLines="50"/>
    </w:pPr>
    <w:rPr>
      <w:rFonts w:ascii="黑体" w:hAnsi="黑体" w:eastAsia="黑体"/>
    </w:rPr>
  </w:style>
  <w:style w:type="character" w:customStyle="1" w:styleId="102">
    <w:name w:val="标准文件_引言三级条标题 字符"/>
    <w:basedOn w:val="19"/>
    <w:link w:val="101"/>
    <w:qFormat/>
    <w:uiPriority w:val="0"/>
    <w:rPr>
      <w:rFonts w:ascii="黑体" w:hAnsi="黑体" w:eastAsia="黑体"/>
      <w:sz w:val="21"/>
    </w:rPr>
  </w:style>
  <w:style w:type="paragraph" w:customStyle="1" w:styleId="103">
    <w:name w:val="标准文件_引言四级条标题"/>
    <w:basedOn w:val="23"/>
    <w:next w:val="23"/>
    <w:link w:val="104"/>
    <w:qFormat/>
    <w:uiPriority w:val="0"/>
    <w:pPr>
      <w:numPr>
        <w:ilvl w:val="4"/>
        <w:numId w:val="11"/>
      </w:numPr>
      <w:spacing w:beforeLines="50" w:afterLines="50"/>
    </w:pPr>
    <w:rPr>
      <w:rFonts w:ascii="黑体" w:hAnsi="黑体" w:eastAsia="黑体"/>
    </w:rPr>
  </w:style>
  <w:style w:type="character" w:customStyle="1" w:styleId="104">
    <w:name w:val="标准文件_引言四级条标题 字符"/>
    <w:basedOn w:val="19"/>
    <w:link w:val="103"/>
    <w:qFormat/>
    <w:uiPriority w:val="0"/>
    <w:rPr>
      <w:rFonts w:ascii="黑体" w:hAnsi="黑体" w:eastAsia="黑体"/>
      <w:sz w:val="21"/>
    </w:rPr>
  </w:style>
  <w:style w:type="paragraph" w:customStyle="1" w:styleId="105">
    <w:name w:val="标准文件_引言五级条标题"/>
    <w:basedOn w:val="23"/>
    <w:next w:val="23"/>
    <w:link w:val="106"/>
    <w:qFormat/>
    <w:uiPriority w:val="0"/>
    <w:pPr>
      <w:numPr>
        <w:ilvl w:val="5"/>
        <w:numId w:val="12"/>
      </w:numPr>
      <w:spacing w:beforeLines="50" w:afterLines="50"/>
    </w:pPr>
    <w:rPr>
      <w:rFonts w:ascii="黑体" w:hAnsi="黑体" w:eastAsia="黑体"/>
    </w:rPr>
  </w:style>
  <w:style w:type="character" w:customStyle="1" w:styleId="106">
    <w:name w:val="标准文件_引言五级条标题 字符"/>
    <w:basedOn w:val="19"/>
    <w:link w:val="105"/>
    <w:qFormat/>
    <w:uiPriority w:val="0"/>
    <w:rPr>
      <w:rFonts w:ascii="黑体" w:hAnsi="黑体" w:eastAsia="黑体"/>
      <w:sz w:val="21"/>
    </w:rPr>
  </w:style>
  <w:style w:type="paragraph" w:customStyle="1" w:styleId="107">
    <w:name w:val="标准文件_引言一级无标题"/>
    <w:basedOn w:val="97"/>
    <w:next w:val="23"/>
    <w:link w:val="108"/>
    <w:qFormat/>
    <w:uiPriority w:val="0"/>
    <w:pPr>
      <w:spacing w:beforeLines="0" w:afterLines="0" w:line="276" w:lineRule="auto"/>
      <w:ind w:firstLineChars="0"/>
    </w:pPr>
    <w:rPr>
      <w:rFonts w:ascii="宋体" w:hAnsi="宋体" w:eastAsia="宋体"/>
    </w:rPr>
  </w:style>
  <w:style w:type="character" w:customStyle="1" w:styleId="108">
    <w:name w:val="标准文件_引言一级无标题 字符"/>
    <w:basedOn w:val="19"/>
    <w:link w:val="107"/>
    <w:qFormat/>
    <w:uiPriority w:val="0"/>
    <w:rPr>
      <w:rFonts w:ascii="宋体" w:hAnsi="宋体" w:eastAsia="宋体"/>
      <w:sz w:val="21"/>
    </w:rPr>
  </w:style>
  <w:style w:type="paragraph" w:customStyle="1" w:styleId="109">
    <w:name w:val="标准文件_引言二级无标题"/>
    <w:basedOn w:val="99"/>
    <w:next w:val="23"/>
    <w:link w:val="110"/>
    <w:qFormat/>
    <w:uiPriority w:val="0"/>
    <w:pPr>
      <w:spacing w:beforeLines="0" w:afterLines="0" w:line="276" w:lineRule="auto"/>
      <w:ind w:firstLineChars="0"/>
    </w:pPr>
    <w:rPr>
      <w:rFonts w:ascii="宋体" w:hAnsi="宋体" w:eastAsia="宋体"/>
    </w:rPr>
  </w:style>
  <w:style w:type="character" w:customStyle="1" w:styleId="110">
    <w:name w:val="标准文件_引言二级无标题 字符"/>
    <w:basedOn w:val="19"/>
    <w:link w:val="109"/>
    <w:qFormat/>
    <w:uiPriority w:val="0"/>
    <w:rPr>
      <w:rFonts w:ascii="宋体" w:hAnsi="宋体" w:eastAsia="宋体"/>
      <w:sz w:val="21"/>
    </w:rPr>
  </w:style>
  <w:style w:type="paragraph" w:customStyle="1" w:styleId="111">
    <w:name w:val="标准文件_引言三级无标题"/>
    <w:basedOn w:val="101"/>
    <w:next w:val="23"/>
    <w:link w:val="112"/>
    <w:qFormat/>
    <w:uiPriority w:val="0"/>
    <w:pPr>
      <w:spacing w:beforeLines="0" w:afterLines="0" w:line="276" w:lineRule="auto"/>
      <w:ind w:firstLineChars="0"/>
    </w:pPr>
    <w:rPr>
      <w:rFonts w:ascii="宋体" w:hAnsi="宋体" w:eastAsia="宋体"/>
    </w:rPr>
  </w:style>
  <w:style w:type="character" w:customStyle="1" w:styleId="112">
    <w:name w:val="标准文件_引言三级无标题 字符"/>
    <w:basedOn w:val="19"/>
    <w:link w:val="111"/>
    <w:qFormat/>
    <w:uiPriority w:val="0"/>
    <w:rPr>
      <w:rFonts w:ascii="宋体" w:hAnsi="宋体" w:eastAsia="宋体"/>
      <w:sz w:val="21"/>
    </w:rPr>
  </w:style>
  <w:style w:type="paragraph" w:customStyle="1" w:styleId="113">
    <w:name w:val="标准文件_引言四级无标题"/>
    <w:basedOn w:val="103"/>
    <w:next w:val="23"/>
    <w:link w:val="114"/>
    <w:qFormat/>
    <w:uiPriority w:val="0"/>
    <w:pPr>
      <w:spacing w:beforeLines="0" w:afterLines="0" w:line="276" w:lineRule="auto"/>
      <w:ind w:firstLineChars="0"/>
    </w:pPr>
    <w:rPr>
      <w:rFonts w:ascii="宋体" w:hAnsi="宋体" w:eastAsia="宋体"/>
    </w:rPr>
  </w:style>
  <w:style w:type="character" w:customStyle="1" w:styleId="114">
    <w:name w:val="标准文件_引言四级无标题 字符"/>
    <w:basedOn w:val="19"/>
    <w:link w:val="113"/>
    <w:qFormat/>
    <w:uiPriority w:val="0"/>
    <w:rPr>
      <w:rFonts w:ascii="宋体" w:hAnsi="宋体" w:eastAsia="宋体"/>
      <w:sz w:val="21"/>
    </w:rPr>
  </w:style>
  <w:style w:type="paragraph" w:customStyle="1" w:styleId="115">
    <w:name w:val="标准文件_引言五级无标题"/>
    <w:basedOn w:val="105"/>
    <w:next w:val="23"/>
    <w:link w:val="116"/>
    <w:qFormat/>
    <w:uiPriority w:val="0"/>
    <w:pPr>
      <w:spacing w:beforeLines="0" w:afterLines="0" w:line="276" w:lineRule="auto"/>
      <w:ind w:firstLineChars="0"/>
    </w:pPr>
    <w:rPr>
      <w:rFonts w:ascii="宋体" w:hAnsi="宋体" w:eastAsia="宋体"/>
    </w:rPr>
  </w:style>
  <w:style w:type="character" w:customStyle="1" w:styleId="116">
    <w:name w:val="标准文件_引言五级无标题 字符"/>
    <w:basedOn w:val="19"/>
    <w:link w:val="115"/>
    <w:qFormat/>
    <w:uiPriority w:val="0"/>
    <w:rPr>
      <w:rFonts w:ascii="宋体" w:hAnsi="宋体" w:eastAsia="宋体"/>
      <w:sz w:val="21"/>
    </w:rPr>
  </w:style>
  <w:style w:type="paragraph" w:customStyle="1" w:styleId="117">
    <w:name w:val="标准文件_章标题"/>
    <w:next w:val="23"/>
    <w:link w:val="118"/>
    <w:qFormat/>
    <w:uiPriority w:val="0"/>
    <w:pPr>
      <w:numPr>
        <w:ilvl w:val="0"/>
        <w:numId w:val="13"/>
      </w:numPr>
      <w:spacing w:beforeLines="100" w:afterLines="100"/>
      <w:jc w:val="both"/>
      <w:outlineLvl w:val="0"/>
    </w:pPr>
    <w:rPr>
      <w:rFonts w:ascii="黑体" w:hAnsi="Times New Roman" w:eastAsia="黑体" w:cstheme="minorBidi"/>
      <w:sz w:val="21"/>
      <w:lang w:val="en-US" w:eastAsia="zh-CN" w:bidi="ar-SA"/>
    </w:rPr>
  </w:style>
  <w:style w:type="character" w:customStyle="1" w:styleId="118">
    <w:name w:val="标准文件_章标题 字符"/>
    <w:basedOn w:val="19"/>
    <w:link w:val="117"/>
    <w:qFormat/>
    <w:uiPriority w:val="0"/>
    <w:rPr>
      <w:rFonts w:ascii="黑体" w:hAnsi="Times New Roman" w:eastAsia="黑体"/>
      <w:sz w:val="21"/>
    </w:rPr>
  </w:style>
  <w:style w:type="paragraph" w:customStyle="1" w:styleId="119">
    <w:name w:val="标准文件_一级条标题"/>
    <w:basedOn w:val="117"/>
    <w:next w:val="23"/>
    <w:link w:val="120"/>
    <w:qFormat/>
    <w:uiPriority w:val="0"/>
    <w:pPr>
      <w:numPr>
        <w:ilvl w:val="1"/>
      </w:numPr>
      <w:spacing w:beforeLines="50" w:afterLines="50"/>
      <w:outlineLvl w:val="1"/>
    </w:pPr>
  </w:style>
  <w:style w:type="character" w:customStyle="1" w:styleId="120">
    <w:name w:val="标准文件_一级条标题 字符"/>
    <w:basedOn w:val="19"/>
    <w:link w:val="119"/>
    <w:qFormat/>
    <w:uiPriority w:val="0"/>
    <w:rPr>
      <w:rFonts w:ascii="黑体" w:hAnsi="Times New Roman" w:eastAsia="黑体"/>
      <w:sz w:val="21"/>
    </w:rPr>
  </w:style>
  <w:style w:type="paragraph" w:customStyle="1" w:styleId="121">
    <w:name w:val="标准文件_二级条标题"/>
    <w:next w:val="23"/>
    <w:link w:val="122"/>
    <w:qFormat/>
    <w:uiPriority w:val="0"/>
    <w:pPr>
      <w:numPr>
        <w:ilvl w:val="2"/>
        <w:numId w:val="13"/>
      </w:numPr>
      <w:spacing w:beforeLines="50" w:afterLines="50"/>
      <w:jc w:val="both"/>
      <w:outlineLvl w:val="2"/>
    </w:pPr>
    <w:rPr>
      <w:rFonts w:ascii="黑体" w:hAnsi="黑体" w:eastAsia="黑体" w:cstheme="minorBidi"/>
      <w:sz w:val="21"/>
      <w:lang w:val="en-US" w:eastAsia="zh-CN" w:bidi="ar-SA"/>
    </w:rPr>
  </w:style>
  <w:style w:type="character" w:customStyle="1" w:styleId="122">
    <w:name w:val="标准文件_二级条标题 字符"/>
    <w:basedOn w:val="19"/>
    <w:link w:val="121"/>
    <w:qFormat/>
    <w:uiPriority w:val="0"/>
    <w:rPr>
      <w:rFonts w:ascii="黑体" w:hAnsi="黑体" w:eastAsia="黑体"/>
      <w:sz w:val="21"/>
    </w:rPr>
  </w:style>
  <w:style w:type="paragraph" w:customStyle="1" w:styleId="123">
    <w:name w:val="标准文件_三级条标题"/>
    <w:basedOn w:val="121"/>
    <w:next w:val="23"/>
    <w:link w:val="124"/>
    <w:qFormat/>
    <w:uiPriority w:val="0"/>
    <w:pPr>
      <w:numPr>
        <w:ilvl w:val="3"/>
      </w:numPr>
      <w:outlineLvl w:val="3"/>
    </w:pPr>
  </w:style>
  <w:style w:type="character" w:customStyle="1" w:styleId="124">
    <w:name w:val="标准文件_三级条标题 字符"/>
    <w:basedOn w:val="19"/>
    <w:link w:val="123"/>
    <w:qFormat/>
    <w:uiPriority w:val="0"/>
    <w:rPr>
      <w:rFonts w:ascii="黑体" w:hAnsi="黑体" w:eastAsia="黑体"/>
      <w:sz w:val="21"/>
    </w:rPr>
  </w:style>
  <w:style w:type="paragraph" w:customStyle="1" w:styleId="125">
    <w:name w:val="标准文件_四级条标题"/>
    <w:next w:val="23"/>
    <w:link w:val="126"/>
    <w:qFormat/>
    <w:uiPriority w:val="0"/>
    <w:pPr>
      <w:numPr>
        <w:ilvl w:val="4"/>
        <w:numId w:val="13"/>
      </w:numPr>
      <w:spacing w:beforeLines="50" w:afterLines="50"/>
      <w:jc w:val="both"/>
      <w:outlineLvl w:val="4"/>
    </w:pPr>
    <w:rPr>
      <w:rFonts w:ascii="黑体" w:hAnsi="黑体" w:eastAsia="黑体" w:cstheme="minorBidi"/>
      <w:kern w:val="2"/>
      <w:sz w:val="21"/>
      <w:szCs w:val="22"/>
      <w:lang w:val="en-US" w:eastAsia="zh-CN" w:bidi="ar-SA"/>
    </w:rPr>
  </w:style>
  <w:style w:type="character" w:customStyle="1" w:styleId="126">
    <w:name w:val="标准文件_四级条标题 字符"/>
    <w:basedOn w:val="19"/>
    <w:link w:val="125"/>
    <w:qFormat/>
    <w:uiPriority w:val="0"/>
    <w:rPr>
      <w:rFonts w:ascii="黑体" w:hAnsi="黑体" w:eastAsia="黑体"/>
      <w:kern w:val="2"/>
      <w:sz w:val="21"/>
      <w:szCs w:val="22"/>
    </w:rPr>
  </w:style>
  <w:style w:type="paragraph" w:customStyle="1" w:styleId="127">
    <w:name w:val="标准文件_五级条标题"/>
    <w:next w:val="23"/>
    <w:link w:val="128"/>
    <w:qFormat/>
    <w:uiPriority w:val="0"/>
    <w:pPr>
      <w:numPr>
        <w:ilvl w:val="5"/>
        <w:numId w:val="13"/>
      </w:numPr>
      <w:spacing w:beforeLines="50" w:afterLines="50"/>
      <w:jc w:val="both"/>
      <w:outlineLvl w:val="4"/>
    </w:pPr>
    <w:rPr>
      <w:rFonts w:ascii="黑体" w:hAnsi="黑体" w:eastAsia="黑体" w:cstheme="minorBidi"/>
      <w:kern w:val="2"/>
      <w:sz w:val="21"/>
      <w:szCs w:val="22"/>
      <w:lang w:val="en-US" w:eastAsia="zh-CN" w:bidi="ar-SA"/>
    </w:rPr>
  </w:style>
  <w:style w:type="character" w:customStyle="1" w:styleId="128">
    <w:name w:val="标准文件_五级条标题 字符"/>
    <w:basedOn w:val="19"/>
    <w:link w:val="127"/>
    <w:qFormat/>
    <w:uiPriority w:val="0"/>
    <w:rPr>
      <w:rFonts w:ascii="黑体" w:hAnsi="黑体" w:eastAsia="黑体"/>
      <w:kern w:val="2"/>
      <w:sz w:val="21"/>
      <w:szCs w:val="22"/>
    </w:rPr>
  </w:style>
  <w:style w:type="paragraph" w:customStyle="1" w:styleId="129">
    <w:name w:val="标准文件_一级无标题"/>
    <w:basedOn w:val="119"/>
    <w:link w:val="130"/>
    <w:qFormat/>
    <w:uiPriority w:val="0"/>
    <w:pPr>
      <w:spacing w:beforeLines="0" w:afterLines="0"/>
      <w:outlineLvl w:val="9"/>
    </w:pPr>
    <w:rPr>
      <w:rFonts w:ascii="宋体" w:hAnsi="宋体" w:eastAsia="宋体"/>
      <w:kern w:val="2"/>
      <w:szCs w:val="22"/>
    </w:rPr>
  </w:style>
  <w:style w:type="character" w:customStyle="1" w:styleId="130">
    <w:name w:val="标准文件_一级无标题 字符"/>
    <w:basedOn w:val="19"/>
    <w:link w:val="129"/>
    <w:qFormat/>
    <w:uiPriority w:val="0"/>
    <w:rPr>
      <w:rFonts w:ascii="宋体" w:hAnsi="宋体" w:eastAsia="宋体"/>
      <w:kern w:val="2"/>
      <w:sz w:val="21"/>
      <w:szCs w:val="22"/>
    </w:rPr>
  </w:style>
  <w:style w:type="paragraph" w:customStyle="1" w:styleId="131">
    <w:name w:val="标准文件_二级无标题"/>
    <w:basedOn w:val="121"/>
    <w:link w:val="132"/>
    <w:qFormat/>
    <w:uiPriority w:val="0"/>
    <w:pPr>
      <w:spacing w:beforeLines="0" w:afterLines="0"/>
      <w:outlineLvl w:val="9"/>
    </w:pPr>
    <w:rPr>
      <w:rFonts w:ascii="宋体" w:hAnsi="宋体" w:eastAsia="宋体"/>
      <w:kern w:val="2"/>
      <w:szCs w:val="22"/>
    </w:rPr>
  </w:style>
  <w:style w:type="character" w:customStyle="1" w:styleId="132">
    <w:name w:val="标准文件_二级无标题 字符"/>
    <w:basedOn w:val="19"/>
    <w:link w:val="131"/>
    <w:qFormat/>
    <w:uiPriority w:val="0"/>
    <w:rPr>
      <w:rFonts w:ascii="宋体" w:hAnsi="宋体" w:eastAsia="宋体"/>
      <w:kern w:val="2"/>
      <w:sz w:val="21"/>
      <w:szCs w:val="22"/>
    </w:rPr>
  </w:style>
  <w:style w:type="paragraph" w:customStyle="1" w:styleId="133">
    <w:name w:val="标准文件_三级无标题"/>
    <w:basedOn w:val="123"/>
    <w:link w:val="134"/>
    <w:qFormat/>
    <w:uiPriority w:val="0"/>
    <w:pPr>
      <w:spacing w:beforeLines="0" w:afterLines="0"/>
      <w:outlineLvl w:val="9"/>
    </w:pPr>
    <w:rPr>
      <w:rFonts w:ascii="宋体" w:hAnsi="宋体" w:eastAsia="宋体"/>
    </w:rPr>
  </w:style>
  <w:style w:type="character" w:customStyle="1" w:styleId="134">
    <w:name w:val="标准文件_三级无标题 字符"/>
    <w:basedOn w:val="19"/>
    <w:link w:val="133"/>
    <w:qFormat/>
    <w:uiPriority w:val="0"/>
    <w:rPr>
      <w:rFonts w:ascii="宋体" w:hAnsi="宋体" w:eastAsia="宋体"/>
      <w:sz w:val="21"/>
    </w:rPr>
  </w:style>
  <w:style w:type="paragraph" w:customStyle="1" w:styleId="135">
    <w:name w:val="标准文件_四级无标题"/>
    <w:basedOn w:val="125"/>
    <w:link w:val="136"/>
    <w:qFormat/>
    <w:uiPriority w:val="0"/>
    <w:pPr>
      <w:spacing w:beforeLines="0" w:afterLines="0"/>
      <w:outlineLvl w:val="9"/>
    </w:pPr>
    <w:rPr>
      <w:rFonts w:ascii="宋体" w:hAnsi="宋体" w:eastAsia="宋体"/>
    </w:rPr>
  </w:style>
  <w:style w:type="character" w:customStyle="1" w:styleId="136">
    <w:name w:val="标准文件_四级无标题 字符"/>
    <w:basedOn w:val="19"/>
    <w:link w:val="135"/>
    <w:qFormat/>
    <w:uiPriority w:val="0"/>
    <w:rPr>
      <w:rFonts w:ascii="宋体" w:hAnsi="宋体" w:eastAsia="宋体"/>
      <w:kern w:val="2"/>
      <w:sz w:val="21"/>
      <w:szCs w:val="22"/>
    </w:rPr>
  </w:style>
  <w:style w:type="paragraph" w:customStyle="1" w:styleId="137">
    <w:name w:val="标准文件_五级无标题"/>
    <w:basedOn w:val="127"/>
    <w:link w:val="138"/>
    <w:qFormat/>
    <w:uiPriority w:val="0"/>
    <w:pPr>
      <w:spacing w:beforeLines="0" w:afterLines="0"/>
      <w:outlineLvl w:val="9"/>
    </w:pPr>
    <w:rPr>
      <w:rFonts w:ascii="宋体" w:hAnsi="宋体" w:eastAsia="宋体"/>
    </w:rPr>
  </w:style>
  <w:style w:type="character" w:customStyle="1" w:styleId="138">
    <w:name w:val="标准文件_五级无标题 字符"/>
    <w:basedOn w:val="19"/>
    <w:link w:val="137"/>
    <w:qFormat/>
    <w:uiPriority w:val="0"/>
    <w:rPr>
      <w:rFonts w:ascii="宋体" w:hAnsi="宋体" w:eastAsia="宋体"/>
      <w:kern w:val="2"/>
      <w:sz w:val="21"/>
      <w:szCs w:val="22"/>
    </w:rPr>
  </w:style>
  <w:style w:type="paragraph" w:customStyle="1" w:styleId="139">
    <w:name w:val="标准文件_术语条一"/>
    <w:basedOn w:val="129"/>
    <w:next w:val="23"/>
    <w:link w:val="140"/>
    <w:qFormat/>
    <w:uiPriority w:val="0"/>
    <w:pPr>
      <w:ind w:hanging="200" w:hangingChars="200"/>
    </w:pPr>
    <w:rPr>
      <w:rFonts w:ascii="黑体" w:hAnsi="黑体" w:eastAsia="黑体"/>
    </w:rPr>
  </w:style>
  <w:style w:type="character" w:customStyle="1" w:styleId="140">
    <w:name w:val="标准文件_术语条一 字符"/>
    <w:basedOn w:val="19"/>
    <w:link w:val="139"/>
    <w:qFormat/>
    <w:uiPriority w:val="0"/>
    <w:rPr>
      <w:rFonts w:ascii="黑体" w:hAnsi="黑体" w:eastAsia="黑体"/>
      <w:kern w:val="2"/>
      <w:sz w:val="21"/>
      <w:szCs w:val="22"/>
    </w:rPr>
  </w:style>
  <w:style w:type="paragraph" w:customStyle="1" w:styleId="141">
    <w:name w:val="标准文件_术语条二"/>
    <w:basedOn w:val="131"/>
    <w:next w:val="23"/>
    <w:link w:val="142"/>
    <w:qFormat/>
    <w:uiPriority w:val="0"/>
    <w:pPr>
      <w:ind w:hanging="200" w:hangingChars="200"/>
    </w:pPr>
    <w:rPr>
      <w:rFonts w:ascii="黑体" w:hAnsi="黑体" w:eastAsia="黑体"/>
    </w:rPr>
  </w:style>
  <w:style w:type="character" w:customStyle="1" w:styleId="142">
    <w:name w:val="标准文件_术语条二 字符"/>
    <w:basedOn w:val="19"/>
    <w:link w:val="141"/>
    <w:qFormat/>
    <w:uiPriority w:val="0"/>
    <w:rPr>
      <w:rFonts w:ascii="黑体" w:hAnsi="黑体" w:eastAsia="黑体"/>
      <w:kern w:val="2"/>
      <w:sz w:val="21"/>
      <w:szCs w:val="22"/>
    </w:rPr>
  </w:style>
  <w:style w:type="paragraph" w:customStyle="1" w:styleId="143">
    <w:name w:val="标准文件_术语条三"/>
    <w:basedOn w:val="133"/>
    <w:next w:val="23"/>
    <w:link w:val="144"/>
    <w:qFormat/>
    <w:uiPriority w:val="0"/>
    <w:pPr>
      <w:ind w:hanging="200" w:hangingChars="200"/>
    </w:pPr>
    <w:rPr>
      <w:rFonts w:ascii="黑体" w:hAnsi="黑体" w:eastAsia="黑体"/>
    </w:rPr>
  </w:style>
  <w:style w:type="character" w:customStyle="1" w:styleId="144">
    <w:name w:val="标准文件_术语条三 字符"/>
    <w:basedOn w:val="19"/>
    <w:link w:val="143"/>
    <w:qFormat/>
    <w:uiPriority w:val="0"/>
    <w:rPr>
      <w:rFonts w:ascii="黑体" w:hAnsi="黑体" w:eastAsia="黑体"/>
      <w:sz w:val="21"/>
    </w:rPr>
  </w:style>
  <w:style w:type="paragraph" w:customStyle="1" w:styleId="145">
    <w:name w:val="标准文件_术语条四"/>
    <w:basedOn w:val="135"/>
    <w:next w:val="23"/>
    <w:link w:val="146"/>
    <w:qFormat/>
    <w:uiPriority w:val="0"/>
    <w:pPr>
      <w:ind w:hanging="200" w:hangingChars="200"/>
    </w:pPr>
    <w:rPr>
      <w:rFonts w:ascii="黑体" w:hAnsi="黑体" w:eastAsia="黑体"/>
    </w:rPr>
  </w:style>
  <w:style w:type="character" w:customStyle="1" w:styleId="146">
    <w:name w:val="标准文件_术语条四 字符"/>
    <w:basedOn w:val="19"/>
    <w:link w:val="145"/>
    <w:qFormat/>
    <w:uiPriority w:val="0"/>
    <w:rPr>
      <w:rFonts w:ascii="黑体" w:hAnsi="黑体" w:eastAsia="黑体"/>
      <w:kern w:val="2"/>
      <w:sz w:val="21"/>
      <w:szCs w:val="22"/>
    </w:rPr>
  </w:style>
  <w:style w:type="paragraph" w:customStyle="1" w:styleId="147">
    <w:name w:val="标准文件_术语条五"/>
    <w:basedOn w:val="137"/>
    <w:next w:val="23"/>
    <w:link w:val="148"/>
    <w:qFormat/>
    <w:uiPriority w:val="0"/>
    <w:pPr>
      <w:ind w:hanging="200" w:hangingChars="200"/>
    </w:pPr>
    <w:rPr>
      <w:rFonts w:ascii="黑体" w:hAnsi="黑体" w:eastAsia="黑体"/>
    </w:rPr>
  </w:style>
  <w:style w:type="character" w:customStyle="1" w:styleId="148">
    <w:name w:val="标准文件_术语条五 字符"/>
    <w:basedOn w:val="19"/>
    <w:link w:val="147"/>
    <w:qFormat/>
    <w:uiPriority w:val="0"/>
    <w:rPr>
      <w:rFonts w:ascii="黑体" w:hAnsi="黑体" w:eastAsia="黑体"/>
      <w:kern w:val="2"/>
      <w:sz w:val="21"/>
      <w:szCs w:val="22"/>
    </w:rPr>
  </w:style>
  <w:style w:type="paragraph" w:customStyle="1" w:styleId="149">
    <w:name w:val="标准文件_附录标识"/>
    <w:basedOn w:val="1"/>
    <w:next w:val="23"/>
    <w:link w:val="150"/>
    <w:qFormat/>
    <w:uiPriority w:val="0"/>
    <w:pPr>
      <w:widowControl/>
      <w:numPr>
        <w:ilvl w:val="0"/>
        <w:numId w:val="14"/>
      </w:numPr>
      <w:spacing w:beforeLines="25" w:afterLines="50"/>
      <w:jc w:val="center"/>
      <w:outlineLvl w:val="0"/>
    </w:pPr>
    <w:rPr>
      <w:rFonts w:ascii="黑体" w:hAnsi="黑体" w:eastAsia="黑体"/>
    </w:rPr>
  </w:style>
  <w:style w:type="character" w:customStyle="1" w:styleId="150">
    <w:name w:val="标准文件_附录标识 字符"/>
    <w:basedOn w:val="19"/>
    <w:link w:val="149"/>
    <w:qFormat/>
    <w:uiPriority w:val="0"/>
    <w:rPr>
      <w:rFonts w:ascii="黑体" w:hAnsi="黑体" w:eastAsia="黑体"/>
      <w:kern w:val="2"/>
      <w:sz w:val="21"/>
      <w:szCs w:val="22"/>
    </w:rPr>
  </w:style>
  <w:style w:type="character" w:customStyle="1" w:styleId="151">
    <w:name w:val="标题 2 字符"/>
    <w:basedOn w:val="19"/>
    <w:link w:val="3"/>
    <w:semiHidden/>
    <w:qFormat/>
    <w:uiPriority w:val="9"/>
    <w:rPr>
      <w:rFonts w:asciiTheme="majorHAnsi" w:hAnsiTheme="majorHAnsi" w:eastAsiaTheme="majorEastAsia" w:cstheme="majorBidi"/>
      <w:b/>
      <w:bCs/>
      <w:kern w:val="2"/>
      <w:sz w:val="32"/>
      <w:szCs w:val="32"/>
    </w:rPr>
  </w:style>
  <w:style w:type="character" w:customStyle="1" w:styleId="152">
    <w:name w:val="标题 3 字符"/>
    <w:basedOn w:val="19"/>
    <w:link w:val="4"/>
    <w:semiHidden/>
    <w:qFormat/>
    <w:uiPriority w:val="9"/>
    <w:rPr>
      <w:rFonts w:ascii="宋体" w:hAnsi="Times New Roman" w:eastAsia="宋体"/>
      <w:b/>
      <w:bCs/>
      <w:kern w:val="2"/>
      <w:sz w:val="32"/>
      <w:szCs w:val="32"/>
    </w:rPr>
  </w:style>
  <w:style w:type="character" w:customStyle="1" w:styleId="153">
    <w:name w:val="标题 4 字符"/>
    <w:basedOn w:val="19"/>
    <w:link w:val="5"/>
    <w:semiHidden/>
    <w:qFormat/>
    <w:uiPriority w:val="9"/>
    <w:rPr>
      <w:rFonts w:asciiTheme="majorHAnsi" w:hAnsiTheme="majorHAnsi" w:eastAsiaTheme="majorEastAsia" w:cstheme="majorBidi"/>
      <w:b/>
      <w:bCs/>
      <w:kern w:val="2"/>
      <w:sz w:val="28"/>
      <w:szCs w:val="28"/>
    </w:rPr>
  </w:style>
  <w:style w:type="character" w:customStyle="1" w:styleId="154">
    <w:name w:val="标题 5 字符"/>
    <w:basedOn w:val="19"/>
    <w:link w:val="6"/>
    <w:semiHidden/>
    <w:qFormat/>
    <w:uiPriority w:val="9"/>
    <w:rPr>
      <w:rFonts w:ascii="宋体" w:hAnsi="Times New Roman" w:eastAsia="宋体"/>
      <w:b/>
      <w:bCs/>
      <w:kern w:val="2"/>
      <w:sz w:val="28"/>
      <w:szCs w:val="28"/>
    </w:rPr>
  </w:style>
  <w:style w:type="character" w:customStyle="1" w:styleId="155">
    <w:name w:val="标题 6 字符"/>
    <w:basedOn w:val="19"/>
    <w:link w:val="7"/>
    <w:semiHidden/>
    <w:qFormat/>
    <w:uiPriority w:val="9"/>
    <w:rPr>
      <w:rFonts w:asciiTheme="majorHAnsi" w:hAnsiTheme="majorHAnsi" w:eastAsiaTheme="majorEastAsia" w:cstheme="majorBidi"/>
      <w:b/>
      <w:bCs/>
      <w:kern w:val="2"/>
      <w:sz w:val="24"/>
      <w:szCs w:val="24"/>
    </w:rPr>
  </w:style>
  <w:style w:type="character" w:customStyle="1" w:styleId="156">
    <w:name w:val="标题 7 字符"/>
    <w:basedOn w:val="19"/>
    <w:link w:val="8"/>
    <w:semiHidden/>
    <w:qFormat/>
    <w:uiPriority w:val="9"/>
    <w:rPr>
      <w:rFonts w:ascii="宋体" w:hAnsi="Times New Roman" w:eastAsia="宋体"/>
      <w:b/>
      <w:bCs/>
      <w:kern w:val="2"/>
      <w:sz w:val="24"/>
      <w:szCs w:val="24"/>
    </w:rPr>
  </w:style>
  <w:style w:type="character" w:customStyle="1" w:styleId="157">
    <w:name w:val="标题 8 字符"/>
    <w:basedOn w:val="19"/>
    <w:link w:val="9"/>
    <w:semiHidden/>
    <w:qFormat/>
    <w:uiPriority w:val="9"/>
    <w:rPr>
      <w:rFonts w:asciiTheme="majorHAnsi" w:hAnsiTheme="majorHAnsi" w:eastAsiaTheme="majorEastAsia" w:cstheme="majorBidi"/>
      <w:kern w:val="2"/>
      <w:sz w:val="24"/>
      <w:szCs w:val="24"/>
    </w:rPr>
  </w:style>
  <w:style w:type="character" w:customStyle="1" w:styleId="158">
    <w:name w:val="标题 9 字符"/>
    <w:basedOn w:val="19"/>
    <w:link w:val="10"/>
    <w:semiHidden/>
    <w:qFormat/>
    <w:uiPriority w:val="9"/>
    <w:rPr>
      <w:rFonts w:asciiTheme="majorHAnsi" w:hAnsiTheme="majorHAnsi" w:eastAsiaTheme="majorEastAsia" w:cstheme="majorBidi"/>
      <w:kern w:val="2"/>
      <w:sz w:val="21"/>
      <w:szCs w:val="21"/>
    </w:rPr>
  </w:style>
  <w:style w:type="paragraph" w:customStyle="1" w:styleId="159">
    <w:name w:val="标准文件_附录一级条标题"/>
    <w:next w:val="23"/>
    <w:link w:val="160"/>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0">
    <w:name w:val="标准文件_附录一级条标题 字符"/>
    <w:basedOn w:val="19"/>
    <w:link w:val="159"/>
    <w:qFormat/>
    <w:uiPriority w:val="0"/>
    <w:rPr>
      <w:rFonts w:ascii="黑体" w:hAnsi="黑体" w:eastAsia="黑体"/>
    </w:rPr>
  </w:style>
  <w:style w:type="paragraph" w:customStyle="1" w:styleId="161">
    <w:name w:val="标准文件_附录二级条标题"/>
    <w:next w:val="23"/>
    <w:link w:val="162"/>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2">
    <w:name w:val="标准文件_附录二级条标题 字符"/>
    <w:basedOn w:val="19"/>
    <w:link w:val="161"/>
    <w:qFormat/>
    <w:uiPriority w:val="0"/>
    <w:rPr>
      <w:rFonts w:ascii="黑体" w:hAnsi="黑体" w:eastAsia="黑体"/>
    </w:rPr>
  </w:style>
  <w:style w:type="paragraph" w:customStyle="1" w:styleId="163">
    <w:name w:val="标准文件_附录三级条标题"/>
    <w:next w:val="23"/>
    <w:link w:val="164"/>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4">
    <w:name w:val="标准文件_附录三级条标题 字符"/>
    <w:basedOn w:val="19"/>
    <w:link w:val="163"/>
    <w:qFormat/>
    <w:uiPriority w:val="0"/>
    <w:rPr>
      <w:rFonts w:ascii="黑体" w:hAnsi="黑体" w:eastAsia="黑体"/>
    </w:rPr>
  </w:style>
  <w:style w:type="paragraph" w:customStyle="1" w:styleId="165">
    <w:name w:val="标准文件_附录四级条标题"/>
    <w:next w:val="23"/>
    <w:link w:val="166"/>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6">
    <w:name w:val="标准文件_附录四级条标题 字符"/>
    <w:basedOn w:val="19"/>
    <w:link w:val="165"/>
    <w:qFormat/>
    <w:uiPriority w:val="0"/>
    <w:rPr>
      <w:rFonts w:ascii="黑体" w:hAnsi="黑体" w:eastAsia="黑体"/>
    </w:rPr>
  </w:style>
  <w:style w:type="paragraph" w:customStyle="1" w:styleId="167">
    <w:name w:val="标准文件_附录五级条标题"/>
    <w:next w:val="23"/>
    <w:link w:val="168"/>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8">
    <w:name w:val="标准文件_附录五级条标题 字符"/>
    <w:basedOn w:val="19"/>
    <w:link w:val="167"/>
    <w:qFormat/>
    <w:uiPriority w:val="0"/>
    <w:rPr>
      <w:rFonts w:ascii="黑体" w:hAnsi="黑体" w:eastAsia="黑体"/>
    </w:rPr>
  </w:style>
  <w:style w:type="paragraph" w:customStyle="1" w:styleId="169">
    <w:name w:val="标准文件_附录一级无标题"/>
    <w:basedOn w:val="159"/>
    <w:link w:val="170"/>
    <w:qFormat/>
    <w:uiPriority w:val="0"/>
    <w:pPr>
      <w:spacing w:beforeLines="0" w:afterLines="0" w:line="276" w:lineRule="auto"/>
    </w:pPr>
    <w:rPr>
      <w:rFonts w:ascii="宋体" w:hAnsi="宋体" w:eastAsia="宋体"/>
    </w:rPr>
  </w:style>
  <w:style w:type="character" w:customStyle="1" w:styleId="170">
    <w:name w:val="标准文件_附录一级无标题 字符"/>
    <w:basedOn w:val="19"/>
    <w:link w:val="169"/>
    <w:qFormat/>
    <w:uiPriority w:val="0"/>
    <w:rPr>
      <w:rFonts w:ascii="宋体" w:hAnsi="宋体" w:eastAsia="宋体"/>
      <w:kern w:val="2"/>
      <w:sz w:val="21"/>
      <w:szCs w:val="22"/>
    </w:rPr>
  </w:style>
  <w:style w:type="paragraph" w:customStyle="1" w:styleId="171">
    <w:name w:val="标准文件_附录二级无标题"/>
    <w:basedOn w:val="161"/>
    <w:link w:val="172"/>
    <w:qFormat/>
    <w:uiPriority w:val="0"/>
    <w:pPr>
      <w:spacing w:beforeLines="0" w:afterLines="0" w:line="276" w:lineRule="auto"/>
    </w:pPr>
    <w:rPr>
      <w:rFonts w:ascii="宋体" w:hAnsi="宋体" w:eastAsia="宋体"/>
    </w:rPr>
  </w:style>
  <w:style w:type="character" w:customStyle="1" w:styleId="172">
    <w:name w:val="标准文件_附录二级无标题 字符"/>
    <w:basedOn w:val="19"/>
    <w:link w:val="171"/>
    <w:qFormat/>
    <w:uiPriority w:val="0"/>
    <w:rPr>
      <w:rFonts w:ascii="宋体" w:hAnsi="宋体" w:eastAsia="宋体"/>
      <w:kern w:val="2"/>
      <w:sz w:val="21"/>
      <w:szCs w:val="22"/>
    </w:rPr>
  </w:style>
  <w:style w:type="paragraph" w:customStyle="1" w:styleId="173">
    <w:name w:val="标准文件_附录三级无标题"/>
    <w:basedOn w:val="163"/>
    <w:link w:val="174"/>
    <w:qFormat/>
    <w:uiPriority w:val="0"/>
    <w:pPr>
      <w:spacing w:beforeLines="0" w:afterLines="0" w:line="276" w:lineRule="auto"/>
    </w:pPr>
    <w:rPr>
      <w:rFonts w:ascii="宋体" w:hAnsi="宋体" w:eastAsia="宋体"/>
    </w:rPr>
  </w:style>
  <w:style w:type="character" w:customStyle="1" w:styleId="174">
    <w:name w:val="标准文件_附录三级无标题 字符"/>
    <w:basedOn w:val="19"/>
    <w:link w:val="173"/>
    <w:qFormat/>
    <w:uiPriority w:val="0"/>
    <w:rPr>
      <w:rFonts w:ascii="宋体" w:hAnsi="宋体" w:eastAsia="宋体"/>
      <w:kern w:val="2"/>
      <w:sz w:val="21"/>
      <w:szCs w:val="22"/>
    </w:rPr>
  </w:style>
  <w:style w:type="paragraph" w:customStyle="1" w:styleId="175">
    <w:name w:val="标准文件_附录四级无标题"/>
    <w:basedOn w:val="165"/>
    <w:link w:val="176"/>
    <w:qFormat/>
    <w:uiPriority w:val="0"/>
    <w:pPr>
      <w:spacing w:beforeLines="0" w:afterLines="0" w:line="276" w:lineRule="auto"/>
    </w:pPr>
    <w:rPr>
      <w:rFonts w:ascii="宋体" w:hAnsi="宋体" w:eastAsia="宋体"/>
    </w:rPr>
  </w:style>
  <w:style w:type="character" w:customStyle="1" w:styleId="176">
    <w:name w:val="标准文件_附录四级无标题 字符"/>
    <w:basedOn w:val="19"/>
    <w:link w:val="175"/>
    <w:qFormat/>
    <w:uiPriority w:val="0"/>
    <w:rPr>
      <w:rFonts w:ascii="宋体" w:hAnsi="宋体" w:eastAsia="宋体"/>
      <w:kern w:val="2"/>
      <w:sz w:val="21"/>
      <w:szCs w:val="22"/>
    </w:rPr>
  </w:style>
  <w:style w:type="paragraph" w:customStyle="1" w:styleId="177">
    <w:name w:val="标准文件_附录五级无标题"/>
    <w:basedOn w:val="167"/>
    <w:link w:val="178"/>
    <w:qFormat/>
    <w:uiPriority w:val="0"/>
    <w:pPr>
      <w:spacing w:beforeLines="0" w:afterLines="0" w:line="276" w:lineRule="auto"/>
    </w:pPr>
    <w:rPr>
      <w:rFonts w:ascii="宋体" w:hAnsi="宋体" w:eastAsia="宋体"/>
    </w:rPr>
  </w:style>
  <w:style w:type="character" w:customStyle="1" w:styleId="178">
    <w:name w:val="标准文件_附录五级无标题 字符"/>
    <w:basedOn w:val="19"/>
    <w:link w:val="177"/>
    <w:qFormat/>
    <w:uiPriority w:val="0"/>
    <w:rPr>
      <w:rFonts w:ascii="宋体" w:hAnsi="宋体" w:eastAsia="宋体"/>
      <w:kern w:val="2"/>
      <w:sz w:val="21"/>
      <w:szCs w:val="22"/>
    </w:rPr>
  </w:style>
  <w:style w:type="paragraph" w:customStyle="1" w:styleId="179">
    <w:name w:val="附录图标号"/>
    <w:basedOn w:val="23"/>
    <w:next w:val="23"/>
    <w:link w:val="180"/>
    <w:qFormat/>
    <w:uiPriority w:val="0"/>
    <w:pPr>
      <w:spacing w:line="14" w:lineRule="exact"/>
      <w:ind w:left="425" w:firstLine="0" w:firstLineChars="0"/>
      <w:jc w:val="center"/>
    </w:pPr>
    <w:rPr>
      <w:sz w:val="2"/>
    </w:rPr>
  </w:style>
  <w:style w:type="character" w:customStyle="1" w:styleId="180">
    <w:name w:val="附录图标号 字符"/>
    <w:basedOn w:val="19"/>
    <w:link w:val="179"/>
    <w:qFormat/>
    <w:uiPriority w:val="0"/>
    <w:rPr>
      <w:rFonts w:ascii="宋体" w:hAnsi="Times New Roman" w:eastAsia="宋体"/>
      <w:sz w:val="2"/>
    </w:rPr>
  </w:style>
  <w:style w:type="paragraph" w:customStyle="1" w:styleId="181">
    <w:name w:val="附录图标题"/>
    <w:next w:val="23"/>
    <w:link w:val="182"/>
    <w:qFormat/>
    <w:uiPriority w:val="0"/>
    <w:pPr>
      <w:spacing w:beforeLines="50" w:afterLines="50"/>
      <w:jc w:val="center"/>
    </w:pPr>
    <w:rPr>
      <w:rFonts w:ascii="黑体" w:hAnsi="黑体" w:eastAsia="黑体" w:cstheme="minorBidi"/>
      <w:kern w:val="2"/>
      <w:sz w:val="21"/>
      <w:szCs w:val="22"/>
      <w:lang w:val="en-US" w:eastAsia="zh-CN" w:bidi="ar-SA"/>
    </w:rPr>
  </w:style>
  <w:style w:type="character" w:customStyle="1" w:styleId="182">
    <w:name w:val="附录图标题 字符"/>
    <w:basedOn w:val="19"/>
    <w:link w:val="181"/>
    <w:qFormat/>
    <w:uiPriority w:val="0"/>
    <w:rPr>
      <w:rFonts w:ascii="黑体" w:hAnsi="黑体" w:eastAsia="黑体"/>
    </w:rPr>
  </w:style>
  <w:style w:type="paragraph" w:customStyle="1" w:styleId="183">
    <w:name w:val="附录表标号"/>
    <w:basedOn w:val="23"/>
    <w:next w:val="23"/>
    <w:link w:val="184"/>
    <w:qFormat/>
    <w:uiPriority w:val="0"/>
    <w:pPr>
      <w:spacing w:line="14" w:lineRule="exact"/>
      <w:ind w:left="425" w:firstLine="0" w:firstLineChars="0"/>
      <w:jc w:val="center"/>
    </w:pPr>
    <w:rPr>
      <w:sz w:val="2"/>
    </w:rPr>
  </w:style>
  <w:style w:type="character" w:customStyle="1" w:styleId="184">
    <w:name w:val="附录表标号 字符"/>
    <w:basedOn w:val="19"/>
    <w:link w:val="183"/>
    <w:qFormat/>
    <w:uiPriority w:val="0"/>
    <w:rPr>
      <w:rFonts w:ascii="宋体" w:hAnsi="Times New Roman" w:eastAsia="宋体"/>
      <w:sz w:val="2"/>
    </w:rPr>
  </w:style>
  <w:style w:type="paragraph" w:customStyle="1" w:styleId="185">
    <w:name w:val="附录表标题"/>
    <w:next w:val="23"/>
    <w:link w:val="186"/>
    <w:qFormat/>
    <w:uiPriority w:val="0"/>
    <w:pPr>
      <w:spacing w:beforeLines="50" w:afterLines="50"/>
      <w:jc w:val="center"/>
    </w:pPr>
    <w:rPr>
      <w:rFonts w:ascii="黑体" w:hAnsi="黑体" w:eastAsia="黑体" w:cstheme="minorBidi"/>
      <w:kern w:val="2"/>
      <w:sz w:val="21"/>
      <w:szCs w:val="22"/>
      <w:lang w:val="en-US" w:eastAsia="zh-CN" w:bidi="ar-SA"/>
    </w:rPr>
  </w:style>
  <w:style w:type="character" w:customStyle="1" w:styleId="186">
    <w:name w:val="附录表标题 字符"/>
    <w:basedOn w:val="19"/>
    <w:link w:val="185"/>
    <w:qFormat/>
    <w:uiPriority w:val="0"/>
    <w:rPr>
      <w:rFonts w:ascii="黑体" w:hAnsi="黑体" w:eastAsia="黑体"/>
    </w:rPr>
  </w:style>
  <w:style w:type="paragraph" w:customStyle="1" w:styleId="187">
    <w:name w:val="标准文件_示例内容"/>
    <w:basedOn w:val="23"/>
    <w:link w:val="188"/>
    <w:qFormat/>
    <w:uiPriority w:val="0"/>
    <w:pPr>
      <w:ind w:firstLine="200"/>
    </w:pPr>
    <w:rPr>
      <w:rFonts w:hAnsi="宋体"/>
      <w:sz w:val="18"/>
    </w:rPr>
  </w:style>
  <w:style w:type="character" w:customStyle="1" w:styleId="188">
    <w:name w:val="标准文件_示例内容 字符"/>
    <w:basedOn w:val="19"/>
    <w:link w:val="187"/>
    <w:qFormat/>
    <w:uiPriority w:val="0"/>
    <w:rPr>
      <w:rFonts w:ascii="宋体" w:hAnsi="宋体" w:eastAsia="宋体"/>
      <w:kern w:val="0"/>
      <w:sz w:val="18"/>
    </w:rPr>
  </w:style>
  <w:style w:type="paragraph" w:customStyle="1" w:styleId="189">
    <w:name w:val="标准文件_示例"/>
    <w:next w:val="187"/>
    <w:link w:val="190"/>
    <w:qFormat/>
    <w:uiPriority w:val="0"/>
    <w:pPr>
      <w:ind w:firstLine="363"/>
      <w:jc w:val="both"/>
    </w:pPr>
    <w:rPr>
      <w:rFonts w:ascii="宋体" w:hAnsi="宋体" w:eastAsia="宋体" w:cstheme="minorBidi"/>
      <w:kern w:val="2"/>
      <w:sz w:val="18"/>
      <w:szCs w:val="22"/>
      <w:lang w:val="en-US" w:eastAsia="zh-CN" w:bidi="ar-SA"/>
    </w:rPr>
  </w:style>
  <w:style w:type="character" w:customStyle="1" w:styleId="190">
    <w:name w:val="标准文件_示例 字符"/>
    <w:basedOn w:val="19"/>
    <w:link w:val="189"/>
    <w:qFormat/>
    <w:uiPriority w:val="0"/>
    <w:rPr>
      <w:rFonts w:ascii="宋体" w:hAnsi="宋体" w:eastAsia="宋体"/>
      <w:sz w:val="18"/>
    </w:rPr>
  </w:style>
  <w:style w:type="paragraph" w:customStyle="1" w:styleId="191">
    <w:name w:val="标准文件_示例×"/>
    <w:basedOn w:val="1"/>
    <w:next w:val="187"/>
    <w:link w:val="192"/>
    <w:qFormat/>
    <w:uiPriority w:val="0"/>
    <w:pPr>
      <w:widowControl/>
      <w:ind w:firstLine="363"/>
    </w:pPr>
    <w:rPr>
      <w:rFonts w:hAnsi="宋体"/>
      <w:sz w:val="18"/>
    </w:rPr>
  </w:style>
  <w:style w:type="character" w:customStyle="1" w:styleId="192">
    <w:name w:val="标准文件_示例× 字符"/>
    <w:basedOn w:val="19"/>
    <w:link w:val="191"/>
    <w:qFormat/>
    <w:uiPriority w:val="0"/>
    <w:rPr>
      <w:rFonts w:ascii="宋体" w:hAnsi="宋体" w:eastAsia="宋体"/>
      <w:sz w:val="18"/>
    </w:rPr>
  </w:style>
  <w:style w:type="paragraph" w:customStyle="1" w:styleId="193">
    <w:name w:val="标准文件_注"/>
    <w:next w:val="23"/>
    <w:link w:val="194"/>
    <w:qFormat/>
    <w:uiPriority w:val="0"/>
    <w:pPr>
      <w:numPr>
        <w:ilvl w:val="0"/>
        <w:numId w:val="1"/>
      </w:numPr>
      <w:autoSpaceDE w:val="0"/>
      <w:autoSpaceDN w:val="0"/>
      <w:jc w:val="both"/>
    </w:pPr>
    <w:rPr>
      <w:rFonts w:ascii="宋体" w:hAnsi="宋体" w:eastAsia="宋体" w:cstheme="minorBidi"/>
      <w:sz w:val="18"/>
      <w:lang w:val="en-US" w:eastAsia="zh-CN" w:bidi="ar-SA"/>
    </w:rPr>
  </w:style>
  <w:style w:type="character" w:customStyle="1" w:styleId="194">
    <w:name w:val="标准文件_注 字符"/>
    <w:basedOn w:val="19"/>
    <w:link w:val="193"/>
    <w:qFormat/>
    <w:uiPriority w:val="0"/>
    <w:rPr>
      <w:rFonts w:ascii="宋体" w:hAnsi="宋体" w:eastAsia="宋体"/>
      <w:sz w:val="18"/>
    </w:rPr>
  </w:style>
  <w:style w:type="paragraph" w:customStyle="1" w:styleId="195">
    <w:name w:val="标准文件_注×"/>
    <w:next w:val="23"/>
    <w:link w:val="196"/>
    <w:qFormat/>
    <w:uiPriority w:val="0"/>
    <w:pPr>
      <w:numPr>
        <w:ilvl w:val="0"/>
        <w:numId w:val="15"/>
      </w:numPr>
      <w:jc w:val="both"/>
    </w:pPr>
    <w:rPr>
      <w:rFonts w:ascii="宋体" w:hAnsi="宋体" w:eastAsia="宋体" w:cstheme="minorBidi"/>
      <w:sz w:val="18"/>
      <w:lang w:val="en-US" w:eastAsia="zh-CN" w:bidi="ar-SA"/>
    </w:rPr>
  </w:style>
  <w:style w:type="character" w:customStyle="1" w:styleId="196">
    <w:name w:val="标准文件_注× 字符"/>
    <w:basedOn w:val="19"/>
    <w:link w:val="195"/>
    <w:qFormat/>
    <w:uiPriority w:val="0"/>
    <w:rPr>
      <w:rFonts w:ascii="宋体" w:hAnsi="宋体" w:eastAsia="宋体"/>
      <w:sz w:val="18"/>
    </w:rPr>
  </w:style>
  <w:style w:type="character" w:customStyle="1" w:styleId="197">
    <w:name w:val="脚注文本 字符"/>
    <w:basedOn w:val="19"/>
    <w:link w:val="15"/>
    <w:semiHidden/>
    <w:qFormat/>
    <w:uiPriority w:val="99"/>
    <w:rPr>
      <w:rFonts w:ascii="宋体" w:hAnsi="宋体" w:eastAsia="宋体"/>
      <w:sz w:val="15"/>
      <w:szCs w:val="18"/>
    </w:rPr>
  </w:style>
  <w:style w:type="paragraph" w:customStyle="1" w:styleId="198">
    <w:name w:val="标准文件_图表脚注"/>
    <w:basedOn w:val="1"/>
    <w:next w:val="23"/>
    <w:link w:val="199"/>
    <w:qFormat/>
    <w:uiPriority w:val="0"/>
    <w:pPr>
      <w:adjustRightInd w:val="0"/>
      <w:ind w:left="539" w:hanging="119"/>
      <w:jc w:val="left"/>
    </w:pPr>
    <w:rPr>
      <w:rFonts w:hAnsi="宋体"/>
      <w:sz w:val="18"/>
    </w:rPr>
  </w:style>
  <w:style w:type="character" w:customStyle="1" w:styleId="199">
    <w:name w:val="标准文件_图表脚注 字符"/>
    <w:basedOn w:val="19"/>
    <w:link w:val="198"/>
    <w:qFormat/>
    <w:uiPriority w:val="0"/>
    <w:rPr>
      <w:rFonts w:ascii="宋体" w:hAnsi="宋体" w:eastAsia="宋体"/>
      <w:sz w:val="18"/>
    </w:rPr>
  </w:style>
  <w:style w:type="paragraph" w:customStyle="1" w:styleId="200">
    <w:name w:val="标准文件_标准正文"/>
    <w:basedOn w:val="1"/>
    <w:next w:val="23"/>
    <w:link w:val="201"/>
    <w:qFormat/>
    <w:uiPriority w:val="0"/>
    <w:pPr>
      <w:ind w:firstLine="200" w:firstLineChars="200"/>
    </w:pPr>
  </w:style>
  <w:style w:type="character" w:customStyle="1" w:styleId="201">
    <w:name w:val="标准文件_标准正文 字符"/>
    <w:basedOn w:val="19"/>
    <w:link w:val="200"/>
    <w:qFormat/>
    <w:uiPriority w:val="0"/>
    <w:rPr>
      <w:rFonts w:ascii="宋体" w:hAnsi="Times New Roman" w:eastAsia="宋体"/>
    </w:rPr>
  </w:style>
  <w:style w:type="paragraph" w:customStyle="1" w:styleId="202">
    <w:name w:val="标准文件_正文公式"/>
    <w:basedOn w:val="1"/>
    <w:next w:val="200"/>
    <w:link w:val="203"/>
    <w:qFormat/>
    <w:uiPriority w:val="0"/>
    <w:pPr>
      <w:tabs>
        <w:tab w:val="center" w:pos="4677"/>
        <w:tab w:val="right" w:leader="middleDot" w:pos="9354"/>
      </w:tabs>
    </w:pPr>
  </w:style>
  <w:style w:type="character" w:customStyle="1" w:styleId="203">
    <w:name w:val="标准文件_正文公式 字符"/>
    <w:basedOn w:val="19"/>
    <w:link w:val="202"/>
    <w:qFormat/>
    <w:uiPriority w:val="0"/>
    <w:rPr>
      <w:rFonts w:ascii="宋体" w:hAnsi="Times New Roman" w:eastAsia="宋体"/>
    </w:rPr>
  </w:style>
  <w:style w:type="paragraph" w:customStyle="1" w:styleId="204">
    <w:name w:val="标准文件_表格"/>
    <w:basedOn w:val="23"/>
    <w:link w:val="205"/>
    <w:qFormat/>
    <w:uiPriority w:val="0"/>
    <w:pPr>
      <w:ind w:firstLine="0"/>
      <w:jc w:val="center"/>
    </w:pPr>
    <w:rPr>
      <w:sz w:val="18"/>
    </w:rPr>
  </w:style>
  <w:style w:type="character" w:customStyle="1" w:styleId="205">
    <w:name w:val="标准文件_表格 字符"/>
    <w:basedOn w:val="19"/>
    <w:link w:val="204"/>
    <w:qFormat/>
    <w:uiPriority w:val="0"/>
    <w:rPr>
      <w:rFonts w:ascii="宋体" w:hAnsi="Times New Roman" w:eastAsia="宋体"/>
      <w:sz w:val="18"/>
    </w:rPr>
  </w:style>
  <w:style w:type="paragraph" w:customStyle="1" w:styleId="206">
    <w:name w:val="终结线"/>
    <w:basedOn w:val="1"/>
    <w:link w:val="207"/>
    <w:qFormat/>
    <w:uiPriority w:val="0"/>
    <w:pPr>
      <w:framePr w:hSpace="181" w:vSpace="181" w:wrap="around" w:vAnchor="text" w:hAnchor="margin" w:xAlign="center" w:y="284"/>
    </w:pPr>
    <w:rPr>
      <w:rFonts w:ascii="Times New Roman" w:cs="Times New Roman"/>
      <w:b/>
      <w:sz w:val="34"/>
    </w:rPr>
  </w:style>
  <w:style w:type="character" w:customStyle="1" w:styleId="207">
    <w:name w:val="终结线 字符"/>
    <w:basedOn w:val="19"/>
    <w:link w:val="206"/>
    <w:qFormat/>
    <w:uiPriority w:val="0"/>
    <w:rPr>
      <w:rFonts w:ascii="Times New Roman" w:hAnsi="Times New Roman" w:eastAsia="宋体" w:cs="Times New Roman"/>
      <w:b/>
      <w:sz w:val="34"/>
    </w:rPr>
  </w:style>
  <w:style w:type="paragraph" w:customStyle="1" w:styleId="208">
    <w:name w:val="标准文件_正文表标题"/>
    <w:next w:val="23"/>
    <w:link w:val="209"/>
    <w:qFormat/>
    <w:uiPriority w:val="0"/>
    <w:pPr>
      <w:numPr>
        <w:ilvl w:val="0"/>
        <w:numId w:val="16"/>
      </w:numPr>
      <w:spacing w:beforeLines="50" w:afterLines="50"/>
      <w:jc w:val="center"/>
    </w:pPr>
    <w:rPr>
      <w:rFonts w:ascii="黑体" w:hAnsi="黑体" w:eastAsia="黑体" w:cstheme="minorBidi"/>
      <w:sz w:val="21"/>
      <w:lang w:val="en-US" w:eastAsia="zh-CN" w:bidi="ar-SA"/>
    </w:rPr>
  </w:style>
  <w:style w:type="character" w:customStyle="1" w:styleId="209">
    <w:name w:val="标准文件_正文表标题 字符"/>
    <w:basedOn w:val="19"/>
    <w:link w:val="208"/>
    <w:qFormat/>
    <w:uiPriority w:val="0"/>
    <w:rPr>
      <w:rFonts w:ascii="黑体" w:hAnsi="黑体" w:eastAsia="黑体"/>
      <w:sz w:val="21"/>
    </w:rPr>
  </w:style>
  <w:style w:type="paragraph" w:customStyle="1" w:styleId="210">
    <w:name w:val="标准文件_正文图标题"/>
    <w:next w:val="23"/>
    <w:link w:val="211"/>
    <w:qFormat/>
    <w:uiPriority w:val="0"/>
    <w:pPr>
      <w:spacing w:beforeLines="50" w:afterLines="50"/>
      <w:jc w:val="center"/>
    </w:pPr>
    <w:rPr>
      <w:rFonts w:ascii="黑体" w:hAnsi="黑体" w:eastAsia="黑体" w:cstheme="minorBidi"/>
      <w:kern w:val="2"/>
      <w:sz w:val="21"/>
      <w:szCs w:val="22"/>
      <w:lang w:val="en-US" w:eastAsia="zh-CN" w:bidi="ar-SA"/>
    </w:rPr>
  </w:style>
  <w:style w:type="character" w:customStyle="1" w:styleId="211">
    <w:name w:val="标准文件_正文图标题 字符"/>
    <w:basedOn w:val="19"/>
    <w:link w:val="210"/>
    <w:qFormat/>
    <w:uiPriority w:val="0"/>
    <w:rPr>
      <w:rFonts w:ascii="黑体" w:hAnsi="黑体" w:eastAsia="黑体"/>
    </w:rPr>
  </w:style>
  <w:style w:type="paragraph" w:customStyle="1" w:styleId="212">
    <w:name w:val="目录 11"/>
    <w:basedOn w:val="1"/>
    <w:link w:val="213"/>
    <w:qFormat/>
    <w:uiPriority w:val="0"/>
    <w:pPr>
      <w:spacing w:line="400" w:lineRule="exact"/>
    </w:pPr>
    <w:rPr>
      <w:rFonts w:hAnsi="宋体"/>
    </w:rPr>
  </w:style>
  <w:style w:type="character" w:customStyle="1" w:styleId="213">
    <w:name w:val="目录 1 字符"/>
    <w:basedOn w:val="19"/>
    <w:link w:val="212"/>
    <w:qFormat/>
    <w:uiPriority w:val="0"/>
    <w:rPr>
      <w:rFonts w:ascii="宋体" w:hAnsi="宋体" w:eastAsia="宋体"/>
    </w:rPr>
  </w:style>
  <w:style w:type="paragraph" w:customStyle="1" w:styleId="214">
    <w:name w:val="目录 21"/>
    <w:basedOn w:val="1"/>
    <w:link w:val="215"/>
    <w:qFormat/>
    <w:uiPriority w:val="0"/>
    <w:pPr>
      <w:spacing w:line="300" w:lineRule="exact"/>
    </w:pPr>
    <w:rPr>
      <w:rFonts w:hAnsi="宋体"/>
    </w:rPr>
  </w:style>
  <w:style w:type="character" w:customStyle="1" w:styleId="215">
    <w:name w:val="目录 2 字符"/>
    <w:basedOn w:val="19"/>
    <w:link w:val="214"/>
    <w:qFormat/>
    <w:uiPriority w:val="0"/>
    <w:rPr>
      <w:rFonts w:ascii="宋体" w:hAnsi="宋体" w:eastAsia="宋体"/>
    </w:rPr>
  </w:style>
  <w:style w:type="paragraph" w:customStyle="1" w:styleId="216">
    <w:name w:val="目录 31"/>
    <w:basedOn w:val="1"/>
    <w:link w:val="217"/>
    <w:qFormat/>
    <w:uiPriority w:val="0"/>
    <w:pPr>
      <w:spacing w:line="300" w:lineRule="exact"/>
    </w:pPr>
    <w:rPr>
      <w:rFonts w:hAnsi="宋体"/>
    </w:rPr>
  </w:style>
  <w:style w:type="character" w:customStyle="1" w:styleId="217">
    <w:name w:val="目录 3 字符"/>
    <w:basedOn w:val="19"/>
    <w:link w:val="216"/>
    <w:qFormat/>
    <w:uiPriority w:val="0"/>
    <w:rPr>
      <w:rFonts w:ascii="宋体" w:hAnsi="宋体" w:eastAsia="宋体"/>
    </w:rPr>
  </w:style>
  <w:style w:type="paragraph" w:customStyle="1" w:styleId="218">
    <w:name w:val="目录 41"/>
    <w:basedOn w:val="1"/>
    <w:link w:val="219"/>
    <w:qFormat/>
    <w:uiPriority w:val="0"/>
    <w:pPr>
      <w:spacing w:line="300" w:lineRule="exact"/>
    </w:pPr>
    <w:rPr>
      <w:rFonts w:hAnsi="宋体"/>
    </w:rPr>
  </w:style>
  <w:style w:type="character" w:customStyle="1" w:styleId="219">
    <w:name w:val="目录 4 字符"/>
    <w:basedOn w:val="19"/>
    <w:link w:val="218"/>
    <w:qFormat/>
    <w:uiPriority w:val="0"/>
    <w:rPr>
      <w:rFonts w:ascii="宋体" w:hAnsi="宋体" w:eastAsia="宋体"/>
    </w:rPr>
  </w:style>
  <w:style w:type="paragraph" w:customStyle="1" w:styleId="220">
    <w:name w:val="目录 51"/>
    <w:basedOn w:val="1"/>
    <w:link w:val="221"/>
    <w:qFormat/>
    <w:uiPriority w:val="0"/>
    <w:pPr>
      <w:spacing w:line="300" w:lineRule="exact"/>
    </w:pPr>
    <w:rPr>
      <w:rFonts w:hAnsi="宋体"/>
    </w:rPr>
  </w:style>
  <w:style w:type="character" w:customStyle="1" w:styleId="221">
    <w:name w:val="目录 5 字符"/>
    <w:basedOn w:val="19"/>
    <w:link w:val="220"/>
    <w:qFormat/>
    <w:uiPriority w:val="0"/>
    <w:rPr>
      <w:rFonts w:ascii="宋体" w:hAnsi="宋体" w:eastAsia="宋体"/>
    </w:rPr>
  </w:style>
  <w:style w:type="paragraph" w:customStyle="1" w:styleId="222">
    <w:name w:val="目录 61"/>
    <w:basedOn w:val="1"/>
    <w:link w:val="223"/>
    <w:qFormat/>
    <w:uiPriority w:val="0"/>
    <w:pPr>
      <w:spacing w:line="300" w:lineRule="exact"/>
    </w:pPr>
    <w:rPr>
      <w:rFonts w:hAnsi="宋体"/>
    </w:rPr>
  </w:style>
  <w:style w:type="character" w:customStyle="1" w:styleId="223">
    <w:name w:val="目录 6 字符"/>
    <w:basedOn w:val="19"/>
    <w:link w:val="222"/>
    <w:qFormat/>
    <w:uiPriority w:val="0"/>
    <w:rPr>
      <w:rFonts w:ascii="宋体" w:hAnsi="宋体" w:eastAsia="宋体"/>
    </w:rPr>
  </w:style>
  <w:style w:type="paragraph" w:customStyle="1" w:styleId="224">
    <w:name w:val="标准文件_索引标题"/>
    <w:basedOn w:val="41"/>
    <w:next w:val="23"/>
    <w:link w:val="225"/>
    <w:qFormat/>
    <w:uiPriority w:val="0"/>
    <w:rPr>
      <w:rFonts w:hAnsi="黑体"/>
    </w:rPr>
  </w:style>
  <w:style w:type="character" w:customStyle="1" w:styleId="225">
    <w:name w:val="标准文件_索引标题 字符"/>
    <w:basedOn w:val="19"/>
    <w:link w:val="224"/>
    <w:qFormat/>
    <w:uiPriority w:val="0"/>
    <w:rPr>
      <w:rFonts w:ascii="黑体" w:hAnsi="黑体" w:eastAsia="黑体"/>
      <w:kern w:val="0"/>
    </w:rPr>
  </w:style>
  <w:style w:type="paragraph" w:customStyle="1" w:styleId="226">
    <w:name w:val="标准文件_索引项"/>
    <w:basedOn w:val="23"/>
    <w:next w:val="23"/>
    <w:link w:val="227"/>
    <w:qFormat/>
    <w:uiPriority w:val="0"/>
    <w:pPr>
      <w:tabs>
        <w:tab w:val="right" w:leader="dot" w:pos="9354"/>
      </w:tabs>
      <w:autoSpaceDE w:val="0"/>
      <w:autoSpaceDN w:val="0"/>
      <w:ind w:hanging="210" w:hangingChars="37"/>
      <w:jc w:val="left"/>
    </w:pPr>
  </w:style>
  <w:style w:type="character" w:customStyle="1" w:styleId="227">
    <w:name w:val="标准文件_索引项 字符"/>
    <w:basedOn w:val="19"/>
    <w:link w:val="226"/>
    <w:qFormat/>
    <w:uiPriority w:val="0"/>
    <w:rPr>
      <w:rFonts w:ascii="宋体" w:hAnsi="Times New Roman" w:eastAsia="宋体"/>
    </w:rPr>
  </w:style>
  <w:style w:type="paragraph" w:customStyle="1" w:styleId="228">
    <w:name w:val="标准文件_索引字母"/>
    <w:next w:val="23"/>
    <w:link w:val="229"/>
    <w:qFormat/>
    <w:uiPriority w:val="0"/>
    <w:pPr>
      <w:jc w:val="center"/>
    </w:pPr>
    <w:rPr>
      <w:rFonts w:ascii="宋体" w:hAnsi="宋体" w:eastAsia="宋体" w:cstheme="minorBidi"/>
      <w:b/>
      <w:kern w:val="2"/>
      <w:sz w:val="21"/>
      <w:szCs w:val="22"/>
      <w:lang w:val="en-US" w:eastAsia="zh-CN" w:bidi="ar-SA"/>
    </w:rPr>
  </w:style>
  <w:style w:type="character" w:customStyle="1" w:styleId="229">
    <w:name w:val="标准文件_索引字母 字符"/>
    <w:basedOn w:val="19"/>
    <w:link w:val="228"/>
    <w:qFormat/>
    <w:uiPriority w:val="0"/>
    <w:rPr>
      <w:rFonts w:ascii="宋体" w:hAnsi="宋体" w:eastAsia="宋体"/>
      <w:b/>
    </w:rPr>
  </w:style>
  <w:style w:type="paragraph" w:customStyle="1" w:styleId="230">
    <w:name w:val="标准文件_提示"/>
    <w:basedOn w:val="1"/>
    <w:link w:val="231"/>
    <w:qFormat/>
    <w:uiPriority w:val="0"/>
    <w:pPr>
      <w:ind w:firstLine="198" w:firstLineChars="200"/>
    </w:pPr>
    <w:rPr>
      <w:rFonts w:ascii="黑体" w:hAnsi="黑体" w:eastAsia="黑体"/>
    </w:rPr>
  </w:style>
  <w:style w:type="character" w:customStyle="1" w:styleId="231">
    <w:name w:val="标准文件_提示 字符"/>
    <w:basedOn w:val="19"/>
    <w:link w:val="230"/>
    <w:qFormat/>
    <w:uiPriority w:val="0"/>
    <w:rPr>
      <w:rFonts w:ascii="黑体" w:hAnsi="黑体" w:eastAsia="黑体"/>
    </w:rPr>
  </w:style>
  <w:style w:type="character" w:customStyle="1" w:styleId="232">
    <w:name w:val="页眉 字符"/>
    <w:basedOn w:val="19"/>
    <w:link w:val="14"/>
    <w:qFormat/>
    <w:uiPriority w:val="99"/>
    <w:rPr>
      <w:rFonts w:ascii="宋体" w:hAnsi="Times New Roman" w:eastAsia="宋体"/>
      <w:sz w:val="18"/>
      <w:szCs w:val="18"/>
    </w:rPr>
  </w:style>
  <w:style w:type="character" w:customStyle="1" w:styleId="233">
    <w:name w:val="页脚 字符"/>
    <w:basedOn w:val="19"/>
    <w:link w:val="13"/>
    <w:qFormat/>
    <w:uiPriority w:val="99"/>
    <w:rPr>
      <w:rFonts w:ascii="宋体" w:hAnsi="Times New Roman" w:eastAsia="宋体"/>
      <w:sz w:val="18"/>
      <w:szCs w:val="18"/>
    </w:rPr>
  </w:style>
  <w:style w:type="paragraph" w:styleId="234">
    <w:name w:val="List Paragraph"/>
    <w:basedOn w:val="1"/>
    <w:qFormat/>
    <w:uiPriority w:val="34"/>
    <w:pPr>
      <w:ind w:firstLine="420" w:firstLineChars="200"/>
    </w:pPr>
  </w:style>
  <w:style w:type="paragraph" w:customStyle="1" w:styleId="235">
    <w:name w:val="标准文件_参考文献编号"/>
    <w:basedOn w:val="23"/>
    <w:qFormat/>
    <w:uiPriority w:val="0"/>
    <w:pPr>
      <w:numPr>
        <w:ilvl w:val="0"/>
        <w:numId w:val="17"/>
      </w:numPr>
    </w:pPr>
  </w:style>
  <w:style w:type="character" w:styleId="236">
    <w:name w:val="Placeholder Text"/>
    <w:basedOn w:val="19"/>
    <w:semiHidden/>
    <w:qFormat/>
    <w:uiPriority w:val="99"/>
    <w:rPr>
      <w:color w:val="808080"/>
    </w:rPr>
  </w:style>
  <w:style w:type="paragraph" w:customStyle="1" w:styleId="237">
    <w:name w:val="段"/>
    <w:link w:val="238"/>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8">
    <w:name w:val="段 Char"/>
    <w:basedOn w:val="19"/>
    <w:link w:val="237"/>
    <w:qFormat/>
    <w:uiPriority w:val="0"/>
    <w:rPr>
      <w:rFonts w:ascii="宋体" w:hAnsi="Times New Roman" w:eastAsia="宋体" w:cs="Times New Roman"/>
      <w:sz w:val="21"/>
    </w:rPr>
  </w:style>
  <w:style w:type="paragraph" w:customStyle="1" w:styleId="239">
    <w:name w:val="一级条标题"/>
    <w:next w:val="1"/>
    <w:qFormat/>
    <w:uiPriority w:val="0"/>
    <w:pPr>
      <w:numPr>
        <w:ilvl w:val="1"/>
        <w:numId w:val="18"/>
      </w:numPr>
      <w:spacing w:beforeLines="50" w:afterLines="50"/>
      <w:outlineLvl w:val="2"/>
    </w:pPr>
    <w:rPr>
      <w:rFonts w:ascii="黑体" w:hAnsi="Times New Roman" w:eastAsia="黑体" w:cs="Times New Roman"/>
      <w:sz w:val="21"/>
      <w:szCs w:val="21"/>
      <w:lang w:val="en-US" w:eastAsia="zh-CN" w:bidi="ar-SA"/>
    </w:rPr>
  </w:style>
  <w:style w:type="paragraph" w:customStyle="1" w:styleId="240">
    <w:name w:val="章标题"/>
    <w:next w:val="1"/>
    <w:qFormat/>
    <w:uiPriority w:val="0"/>
    <w:pPr>
      <w:numPr>
        <w:ilvl w:val="0"/>
        <w:numId w:val="18"/>
      </w:numPr>
      <w:spacing w:beforeLines="100" w:afterLines="100"/>
      <w:jc w:val="both"/>
      <w:outlineLvl w:val="1"/>
    </w:pPr>
    <w:rPr>
      <w:rFonts w:ascii="黑体" w:hAnsi="Times New Roman" w:eastAsia="黑体" w:cs="Times New Roman"/>
      <w:sz w:val="21"/>
      <w:lang w:val="en-US" w:eastAsia="zh-CN" w:bidi="ar-SA"/>
    </w:rPr>
  </w:style>
  <w:style w:type="paragraph" w:customStyle="1" w:styleId="241">
    <w:name w:val="二级条标题"/>
    <w:basedOn w:val="239"/>
    <w:next w:val="237"/>
    <w:qFormat/>
    <w:uiPriority w:val="0"/>
    <w:pPr>
      <w:numPr>
        <w:ilvl w:val="2"/>
      </w:numPr>
      <w:spacing w:before="50" w:after="50"/>
      <w:outlineLvl w:val="3"/>
    </w:pPr>
  </w:style>
  <w:style w:type="paragraph" w:customStyle="1" w:styleId="242">
    <w:name w:val="三级条标题"/>
    <w:basedOn w:val="241"/>
    <w:next w:val="237"/>
    <w:qFormat/>
    <w:uiPriority w:val="0"/>
    <w:pPr>
      <w:numPr>
        <w:ilvl w:val="3"/>
      </w:numPr>
      <w:outlineLvl w:val="4"/>
    </w:pPr>
  </w:style>
  <w:style w:type="paragraph" w:customStyle="1" w:styleId="243">
    <w:name w:val="数字编号列项（二级）"/>
    <w:qFormat/>
    <w:uiPriority w:val="0"/>
    <w:pPr>
      <w:numPr>
        <w:ilvl w:val="1"/>
        <w:numId w:val="19"/>
      </w:numPr>
      <w:jc w:val="both"/>
    </w:pPr>
    <w:rPr>
      <w:rFonts w:ascii="宋体" w:hAnsi="Times New Roman" w:eastAsia="宋体" w:cs="Times New Roman"/>
      <w:sz w:val="21"/>
      <w:lang w:val="en-US" w:eastAsia="zh-CN" w:bidi="ar-SA"/>
    </w:rPr>
  </w:style>
  <w:style w:type="paragraph" w:customStyle="1" w:styleId="244">
    <w:name w:val="四级条标题"/>
    <w:basedOn w:val="242"/>
    <w:next w:val="237"/>
    <w:qFormat/>
    <w:uiPriority w:val="0"/>
    <w:pPr>
      <w:numPr>
        <w:ilvl w:val="4"/>
      </w:numPr>
      <w:outlineLvl w:val="5"/>
    </w:pPr>
  </w:style>
  <w:style w:type="paragraph" w:customStyle="1" w:styleId="245">
    <w:name w:val="五级条标题"/>
    <w:basedOn w:val="244"/>
    <w:next w:val="237"/>
    <w:qFormat/>
    <w:uiPriority w:val="0"/>
    <w:pPr>
      <w:numPr>
        <w:ilvl w:val="5"/>
      </w:numPr>
      <w:outlineLvl w:val="6"/>
    </w:pPr>
  </w:style>
  <w:style w:type="paragraph" w:customStyle="1" w:styleId="246">
    <w:name w:val="字母编号列项（一级）"/>
    <w:qFormat/>
    <w:uiPriority w:val="0"/>
    <w:pPr>
      <w:numPr>
        <w:ilvl w:val="0"/>
        <w:numId w:val="19"/>
      </w:numPr>
      <w:jc w:val="both"/>
    </w:pPr>
    <w:rPr>
      <w:rFonts w:ascii="宋体" w:hAnsi="Times New Roman" w:eastAsia="宋体" w:cs="Times New Roman"/>
      <w:sz w:val="21"/>
      <w:lang w:val="en-US" w:eastAsia="zh-CN" w:bidi="ar-SA"/>
    </w:rPr>
  </w:style>
  <w:style w:type="paragraph" w:customStyle="1" w:styleId="247">
    <w:name w:val="编号列项（三级）"/>
    <w:qFormat/>
    <w:uiPriority w:val="0"/>
    <w:pPr>
      <w:numPr>
        <w:ilvl w:val="2"/>
        <w:numId w:val="19"/>
      </w:numPr>
    </w:pPr>
    <w:rPr>
      <w:rFonts w:ascii="宋体" w:hAnsi="Times New Roman" w:eastAsia="宋体" w:cs="Times New Roman"/>
      <w:sz w:val="21"/>
      <w:lang w:val="en-US" w:eastAsia="zh-CN" w:bidi="ar-SA"/>
    </w:rPr>
  </w:style>
  <w:style w:type="paragraph" w:customStyle="1" w:styleId="248">
    <w:name w:val="二级无"/>
    <w:basedOn w:val="241"/>
    <w:qFormat/>
    <w:uiPriority w:val="0"/>
    <w:pPr>
      <w:spacing w:beforeLines="0" w:afterLines="0"/>
    </w:pPr>
    <w:rPr>
      <w:rFonts w:ascii="宋体" w:eastAsia="宋体"/>
    </w:rPr>
  </w:style>
  <w:style w:type="paragraph" w:customStyle="1" w:styleId="249">
    <w:name w:val="注：（正文）"/>
    <w:basedOn w:val="1"/>
    <w:next w:val="237"/>
    <w:qFormat/>
    <w:uiPriority w:val="0"/>
    <w:pPr>
      <w:autoSpaceDE w:val="0"/>
      <w:autoSpaceDN w:val="0"/>
      <w:ind w:left="425" w:hanging="425"/>
    </w:pPr>
    <w:rPr>
      <w:rFonts w:cs="Times New Roman"/>
      <w:kern w:val="0"/>
      <w:sz w:val="18"/>
      <w:szCs w:val="18"/>
    </w:rPr>
  </w:style>
  <w:style w:type="paragraph" w:customStyle="1" w:styleId="250">
    <w:name w:val="正文表标题"/>
    <w:next w:val="237"/>
    <w:qFormat/>
    <w:uiPriority w:val="0"/>
    <w:pPr>
      <w:numPr>
        <w:ilvl w:val="0"/>
        <w:numId w:val="20"/>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51">
    <w:name w:val="正文图标题"/>
    <w:next w:val="237"/>
    <w:qFormat/>
    <w:uiPriority w:val="0"/>
    <w:pPr>
      <w:numPr>
        <w:ilvl w:val="0"/>
        <w:numId w:val="21"/>
      </w:numPr>
      <w:tabs>
        <w:tab w:val="left" w:pos="360"/>
      </w:tabs>
      <w:spacing w:beforeLines="50" w:afterLines="50"/>
      <w:jc w:val="center"/>
    </w:pPr>
    <w:rPr>
      <w:rFonts w:ascii="黑体" w:hAnsi="Times New Roman" w:eastAsia="黑体" w:cs="Times New Roman"/>
      <w:sz w:val="21"/>
      <w:lang w:val="en-US" w:eastAsia="zh-CN" w:bidi="ar-SA"/>
    </w:rPr>
  </w:style>
  <w:style w:type="character" w:customStyle="1" w:styleId="252">
    <w:name w:val="正文文本 字符"/>
    <w:basedOn w:val="19"/>
    <w:link w:val="11"/>
    <w:qFormat/>
    <w:uiPriority w:val="0"/>
    <w:rPr>
      <w:rFonts w:ascii="宋体" w:hAnsi="宋体" w:eastAsia="宋体" w:cs="Times New Roman"/>
      <w:kern w:val="2"/>
      <w:sz w:val="24"/>
      <w:szCs w:val="24"/>
    </w:rPr>
  </w:style>
  <w:style w:type="paragraph" w:customStyle="1" w:styleId="253">
    <w:name w:val="Revision"/>
    <w:hidden/>
    <w:semiHidden/>
    <w:qFormat/>
    <w:uiPriority w:val="99"/>
    <w:rPr>
      <w:rFonts w:ascii="宋体" w:hAnsi="Times New Roman" w:eastAsia="宋体" w:cstheme="minorBidi"/>
      <w:kern w:val="2"/>
      <w:sz w:val="21"/>
      <w:szCs w:val="22"/>
      <w:lang w:val="en-US" w:eastAsia="zh-CN" w:bidi="ar-SA"/>
    </w:rPr>
  </w:style>
  <w:style w:type="character" w:customStyle="1" w:styleId="254">
    <w:name w:val="批注框文本 字符"/>
    <w:basedOn w:val="19"/>
    <w:link w:val="12"/>
    <w:semiHidden/>
    <w:qFormat/>
    <w:uiPriority w:val="99"/>
    <w:rPr>
      <w:rFonts w:ascii="宋体" w:hAnsi="Times New Roman" w:eastAsia="宋体"/>
      <w:kern w:val="2"/>
      <w:sz w:val="18"/>
      <w:szCs w:val="18"/>
    </w:rPr>
  </w:style>
  <w:style w:type="character" w:customStyle="1" w:styleId="255">
    <w:name w:val="未处理的提及1"/>
    <w:basedOn w:val="19"/>
    <w:semiHidden/>
    <w:unhideWhenUsed/>
    <w:qFormat/>
    <w:uiPriority w:val="99"/>
    <w:rPr>
      <w:color w:val="605E5C"/>
      <w:shd w:val="clear" w:color="auto" w:fill="E1DFDD"/>
    </w:rPr>
  </w:style>
  <w:style w:type="character" w:customStyle="1" w:styleId="256">
    <w:name w:val="Unresolved Mention"/>
    <w:basedOn w:val="19"/>
    <w:semiHidden/>
    <w:unhideWhenUsed/>
    <w:qFormat/>
    <w:uiPriority w:val="99"/>
    <w:rPr>
      <w:color w:val="605E5C"/>
      <w:shd w:val="clear" w:color="auto" w:fill="E1DFDD"/>
    </w:rPr>
  </w:style>
  <w:style w:type="character" w:customStyle="1" w:styleId="257">
    <w:name w:val="标题 1 字符"/>
    <w:basedOn w:val="19"/>
    <w:link w:val="2"/>
    <w:qFormat/>
    <w:uiPriority w:val="0"/>
    <w:rPr>
      <w:rFonts w:ascii="宋体" w:hAnsi="Times New Roman" w:eastAsia="宋体"/>
      <w:b/>
      <w:bCs/>
      <w:kern w:val="44"/>
      <w:sz w:val="44"/>
      <w:szCs w:val="44"/>
    </w:rPr>
  </w:style>
  <w:style w:type="paragraph" w:customStyle="1" w:styleId="258">
    <w:name w:val="附录一级无"/>
    <w:qFormat/>
    <w:uiPriority w:val="0"/>
    <w:pPr>
      <w:numPr>
        <w:ilvl w:val="2"/>
        <w:numId w:val="22"/>
      </w:numPr>
      <w:wordWrap w:val="0"/>
      <w:overflowPunct w:val="0"/>
      <w:autoSpaceDE w:val="0"/>
      <w:autoSpaceDN w:val="0"/>
      <w:jc w:val="both"/>
      <w:outlineLvl w:val="2"/>
    </w:pPr>
    <w:rPr>
      <w:rFonts w:hint="eastAsia" w:ascii="宋体" w:hAnsi="Times New Roman" w:eastAsia="宋体" w:cs="Times New Roman"/>
      <w:kern w:val="21"/>
      <w:sz w:val="21"/>
      <w:szCs w:val="21"/>
      <w:lang w:val="en-US" w:eastAsia="zh-CN" w:bidi="ar-SA"/>
    </w:rPr>
  </w:style>
  <w:style w:type="paragraph" w:customStyle="1" w:styleId="259">
    <w:name w:val="Table Paragraph"/>
    <w:basedOn w:val="1"/>
    <w:qFormat/>
    <w:uiPriority w:val="1"/>
    <w:pPr>
      <w:spacing w:before="129"/>
    </w:pPr>
  </w:style>
  <w:style w:type="table" w:customStyle="1" w:styleId="260">
    <w:name w:val="Table Normal"/>
    <w:semiHidden/>
    <w:unhideWhenUsed/>
    <w:qFormat/>
    <w:uiPriority w:val="2"/>
    <w:tblPr>
      <w:tblCellMar>
        <w:top w:w="0" w:type="dxa"/>
        <w:left w:w="0" w:type="dxa"/>
        <w:bottom w:w="0" w:type="dxa"/>
        <w:right w:w="0" w:type="dxa"/>
      </w:tblCellMar>
    </w:tblPr>
  </w:style>
  <w:style w:type="paragraph" w:customStyle="1" w:styleId="261">
    <w:name w:val="一级无"/>
    <w:basedOn w:val="239"/>
    <w:qFormat/>
    <w:uiPriority w:val="0"/>
    <w:pPr>
      <w:widowControl w:val="0"/>
      <w:spacing w:line="360" w:lineRule="auto"/>
      <w:ind w:left="710" w:firstLine="0"/>
      <w:jc w:val="both"/>
      <w:outlineLvl w:val="9"/>
    </w:pPr>
    <w:rPr>
      <w:rFonts w:ascii="宋体" w:hAnsi="宋体" w:cs="宋体"/>
      <w:kern w:val="2"/>
      <w:szCs w:val="21"/>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jpe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glossaryDocument" Target="glossary/document.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ses\Template\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854013440"/>
        <w:style w:val=""/>
        <w:category>
          <w:name w:val="常规"/>
          <w:gallery w:val="placeholder"/>
        </w:category>
        <w:types>
          <w:type w:val="bbPlcHdr"/>
        </w:types>
        <w:behaviors>
          <w:behavior w:val="content"/>
        </w:behaviors>
        <w:description w:val=""/>
        <w:guid w:val="{93F6B516-89F0-4B27-A29C-4628536457BE}"/>
      </w:docPartPr>
      <w:docPartBody>
        <w:p>
          <w:r>
            <w:rPr>
              <w:rStyle w:val="4"/>
            </w:rPr>
            <w:t>单击或点击此处输入文字。</w:t>
          </w:r>
        </w:p>
      </w:docPartBody>
    </w:docPart>
    <w:docPart>
      <w:docPartPr>
        <w:name w:val="DefaultPlaceholder_-1854013438"/>
        <w:style w:val=""/>
        <w:category>
          <w:name w:val="常规"/>
          <w:gallery w:val="placeholder"/>
        </w:category>
        <w:types>
          <w:type w:val="bbPlcHdr"/>
        </w:types>
        <w:behaviors>
          <w:behavior w:val="content"/>
        </w:behaviors>
        <w:description w:val=""/>
        <w:guid w:val="{9EF293E4-CEBC-475D-BC68-24EA89DA6ED6}"/>
      </w:docPartPr>
      <w:docPartBody>
        <w:p>
          <w:r>
            <w:rPr>
              <w:rStyle w:val="4"/>
            </w:rPr>
            <w:t>选择一项。</w:t>
          </w:r>
        </w:p>
      </w:docPartBody>
    </w:docPart>
    <w:docPart>
      <w:docPartPr>
        <w:name w:val="{1e539e67-bdf2-467d-ae1f-7f7985cc4a4c}"/>
        <w:style w:val=""/>
        <w:category>
          <w:name w:val="常规"/>
          <w:gallery w:val="placeholder"/>
        </w:category>
        <w:types>
          <w:type w:val="bbPlcHdr"/>
        </w:types>
        <w:behaviors>
          <w:behavior w:val="content"/>
        </w:behaviors>
        <w:description w:val=""/>
        <w:guid w:val="{1e539e67-bdf2-467d-ae1f-7f7985cc4a4c}"/>
      </w:docPartPr>
      <w:docPartBody>
        <w:p>
          <w:pPr>
            <w:pStyle w:val="5"/>
          </w:pPr>
          <w:r>
            <w:rPr>
              <w:rStyle w:val="6"/>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57A72"/>
    <w:rsid w:val="00020F79"/>
    <w:rsid w:val="000472FF"/>
    <w:rsid w:val="000913D7"/>
    <w:rsid w:val="00107DCF"/>
    <w:rsid w:val="00150895"/>
    <w:rsid w:val="001F4A87"/>
    <w:rsid w:val="00200805"/>
    <w:rsid w:val="002051BC"/>
    <w:rsid w:val="00237224"/>
    <w:rsid w:val="00257A72"/>
    <w:rsid w:val="002D6AEB"/>
    <w:rsid w:val="002E326B"/>
    <w:rsid w:val="002E417D"/>
    <w:rsid w:val="00306777"/>
    <w:rsid w:val="00343315"/>
    <w:rsid w:val="00363B07"/>
    <w:rsid w:val="003763D0"/>
    <w:rsid w:val="003834C7"/>
    <w:rsid w:val="004A45D2"/>
    <w:rsid w:val="005E4E75"/>
    <w:rsid w:val="006241C9"/>
    <w:rsid w:val="00650A60"/>
    <w:rsid w:val="0066736D"/>
    <w:rsid w:val="006C4EFC"/>
    <w:rsid w:val="007224B9"/>
    <w:rsid w:val="007A400F"/>
    <w:rsid w:val="007E51B8"/>
    <w:rsid w:val="00864AD6"/>
    <w:rsid w:val="00867FC7"/>
    <w:rsid w:val="008C398A"/>
    <w:rsid w:val="00964F21"/>
    <w:rsid w:val="009D4185"/>
    <w:rsid w:val="00AE6AE7"/>
    <w:rsid w:val="00AF4572"/>
    <w:rsid w:val="00B57E51"/>
    <w:rsid w:val="00B815C8"/>
    <w:rsid w:val="00CB5F86"/>
    <w:rsid w:val="00CC69AF"/>
    <w:rsid w:val="00CD72EB"/>
    <w:rsid w:val="00D022E4"/>
    <w:rsid w:val="00D31310"/>
    <w:rsid w:val="00D47D06"/>
    <w:rsid w:val="00D47D25"/>
    <w:rsid w:val="00E9517D"/>
    <w:rsid w:val="00EA44B2"/>
    <w:rsid w:val="00EA68E1"/>
    <w:rsid w:val="00ED42FE"/>
    <w:rsid w:val="00EF5588"/>
    <w:rsid w:val="00F046D9"/>
    <w:rsid w:val="00FA4E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83A04B961ED475C83C7A94AE48EC8E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customStyle="1" w:styleId="6">
    <w:name w:val="占位符文本1"/>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CDD13-FB12-45D7-B640-60AB66B34609}">
  <ds:schemaRefs/>
</ds:datastoreItem>
</file>

<file path=docProps/app.xml><?xml version="1.0" encoding="utf-8"?>
<Properties xmlns="http://schemas.openxmlformats.org/officeDocument/2006/extended-properties" xmlns:vt="http://schemas.openxmlformats.org/officeDocument/2006/docPropsVTypes">
  <Template>Template</Template>
  <Pages>7</Pages>
  <Words>358</Words>
  <Characters>2042</Characters>
  <Lines>17</Lines>
  <Paragraphs>4</Paragraphs>
  <TotalTime>9</TotalTime>
  <ScaleCrop>false</ScaleCrop>
  <LinksUpToDate>false</LinksUpToDate>
  <CharactersWithSpaces>2396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2022-08-29T04:50:00Z</dcterms:created>
  <dc:creator>标准化分院</dc:creator>
  <cp:lastModifiedBy>Administrator</cp:lastModifiedBy>
  <dcterms:modified xsi:type="dcterms:W3CDTF">2024-06-19T14:33:54Z</dcterms:modified>
  <cp:revision>582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6C95F97FA568481186FC97FAD2480ABF</vt:lpwstr>
  </property>
</Properties>
</file>